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B2E" w14:textId="73E99977" w:rsidR="003D5587" w:rsidRPr="00657BDB" w:rsidRDefault="003D5587" w:rsidP="003D5587">
      <w:pPr>
        <w:jc w:val="center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44914A2" wp14:editId="023148F7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562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6156" w14:textId="22AFA07C" w:rsidR="007E5445" w:rsidRPr="00657BDB" w:rsidRDefault="007E5445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>Campus Compact of Oregon</w:t>
      </w:r>
    </w:p>
    <w:p w14:paraId="2C1B1A3A" w14:textId="499EB05B" w:rsidR="007E5445" w:rsidRPr="00657BDB" w:rsidRDefault="00657BDB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 xml:space="preserve">Connect2Complete </w:t>
      </w:r>
      <w:r w:rsidR="00CB5BBA" w:rsidRPr="00657BDB">
        <w:rPr>
          <w:rFonts w:asciiTheme="majorHAnsi" w:hAnsiTheme="majorHAnsi" w:cstheme="majorHAnsi"/>
          <w:b/>
          <w:sz w:val="28"/>
          <w:szCs w:val="28"/>
        </w:rPr>
        <w:t>AmeriCorps</w:t>
      </w:r>
      <w:r w:rsidR="007E5445" w:rsidRPr="00657BDB">
        <w:rPr>
          <w:rFonts w:asciiTheme="majorHAnsi" w:hAnsiTheme="majorHAnsi" w:cstheme="majorHAnsi"/>
          <w:b/>
          <w:sz w:val="28"/>
          <w:szCs w:val="28"/>
        </w:rPr>
        <w:t xml:space="preserve"> Member Position Description</w:t>
      </w:r>
    </w:p>
    <w:p w14:paraId="26C9F1D2" w14:textId="77777777" w:rsidR="007E5445" w:rsidRPr="00657BDB" w:rsidRDefault="007E5445" w:rsidP="007E544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DA1D624" w14:textId="5D6F4A33" w:rsidR="007E5445" w:rsidRPr="00657BDB" w:rsidRDefault="007E5445" w:rsidP="007E5445">
      <w:pPr>
        <w:pStyle w:val="BodyText"/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Position Title: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hAnsiTheme="majorHAnsi" w:cstheme="majorHAnsi"/>
          <w:sz w:val="22"/>
          <w:szCs w:val="22"/>
        </w:rPr>
        <w:tab/>
      </w:r>
      <w:r w:rsidRPr="00657BDB">
        <w:rPr>
          <w:rFonts w:asciiTheme="majorHAnsi" w:hAnsiTheme="majorHAnsi" w:cstheme="majorHAnsi"/>
          <w:sz w:val="22"/>
          <w:szCs w:val="22"/>
        </w:rPr>
        <w:tab/>
      </w:r>
      <w:r w:rsidR="00657BDB" w:rsidRPr="00657BDB">
        <w:rPr>
          <w:rFonts w:asciiTheme="majorHAnsi" w:hAnsiTheme="majorHAnsi" w:cstheme="majorHAnsi"/>
          <w:sz w:val="22"/>
          <w:szCs w:val="22"/>
        </w:rPr>
        <w:t>Equitable Pathways</w:t>
      </w:r>
      <w:r w:rsidRPr="00657BDB">
        <w:rPr>
          <w:rFonts w:asciiTheme="majorHAnsi" w:hAnsiTheme="majorHAnsi" w:cstheme="majorHAnsi"/>
          <w:sz w:val="22"/>
          <w:szCs w:val="22"/>
        </w:rPr>
        <w:t xml:space="preserve"> Specialist</w:t>
      </w:r>
    </w:p>
    <w:p w14:paraId="3C36C665" w14:textId="521E0C1C" w:rsidR="005D7E8D" w:rsidRPr="005D7E8D" w:rsidRDefault="005D7E8D" w:rsidP="007E5445">
      <w:pPr>
        <w:ind w:left="2160" w:hanging="21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Host Site: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0B1E4B">
        <w:rPr>
          <w:rFonts w:asciiTheme="majorHAnsi" w:hAnsiTheme="majorHAnsi" w:cstheme="majorHAnsi"/>
          <w:sz w:val="22"/>
          <w:szCs w:val="22"/>
        </w:rPr>
        <w:t>Linn-Benton</w:t>
      </w:r>
      <w:r w:rsidRPr="005D7E8D">
        <w:rPr>
          <w:rFonts w:asciiTheme="majorHAnsi" w:hAnsiTheme="majorHAnsi" w:cstheme="majorHAnsi"/>
          <w:sz w:val="22"/>
          <w:szCs w:val="22"/>
        </w:rPr>
        <w:t xml:space="preserve"> Community College</w:t>
      </w:r>
    </w:p>
    <w:p w14:paraId="47DA8E35" w14:textId="12F2B979" w:rsidR="005D7E8D" w:rsidRDefault="005D7E8D" w:rsidP="007E5445">
      <w:pPr>
        <w:ind w:left="2160" w:hanging="21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Location: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="000B1E4B">
        <w:rPr>
          <w:rFonts w:asciiTheme="majorHAnsi" w:hAnsiTheme="majorHAnsi" w:cstheme="majorHAnsi"/>
          <w:sz w:val="22"/>
          <w:szCs w:val="22"/>
        </w:rPr>
        <w:t>Albany</w:t>
      </w:r>
      <w:r w:rsidRPr="005D7E8D">
        <w:rPr>
          <w:rFonts w:asciiTheme="majorHAnsi" w:hAnsiTheme="majorHAnsi" w:cstheme="majorHAnsi"/>
          <w:sz w:val="22"/>
          <w:szCs w:val="22"/>
        </w:rPr>
        <w:t>, OR</w:t>
      </w:r>
    </w:p>
    <w:p w14:paraId="11C6FC6C" w14:textId="3F550893" w:rsidR="007E5445" w:rsidRPr="00657BDB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Hours of Service: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hAnsiTheme="majorHAnsi" w:cstheme="majorHAnsi"/>
          <w:sz w:val="22"/>
          <w:szCs w:val="22"/>
        </w:rPr>
        <w:tab/>
        <w:t>9am-5pm M-F with some evening and weekend hours (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At least 1,700 hours over the </w:t>
      </w:r>
      <w:proofErr w:type="gramStart"/>
      <w:r w:rsidRPr="00657BDB">
        <w:rPr>
          <w:rFonts w:asciiTheme="majorHAnsi" w:eastAsia="Times New Roman" w:hAnsiTheme="majorHAnsi" w:cstheme="majorHAnsi"/>
          <w:sz w:val="22"/>
          <w:szCs w:val="22"/>
        </w:rPr>
        <w:t>10.5 month</w:t>
      </w:r>
      <w:proofErr w:type="gramEnd"/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term of service)</w:t>
      </w:r>
    </w:p>
    <w:p w14:paraId="57797684" w14:textId="079FA92F" w:rsidR="007E5445" w:rsidRPr="00657BDB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eastAsia="Times New Roman" w:hAnsiTheme="majorHAnsi" w:cstheme="majorHAnsi"/>
          <w:b/>
          <w:sz w:val="22"/>
          <w:szCs w:val="22"/>
        </w:rPr>
        <w:t>Position Duration: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ab/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 xml:space="preserve">September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201</w:t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>9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-</w:t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>July 2019</w:t>
      </w:r>
    </w:p>
    <w:p w14:paraId="513E1EBE" w14:textId="5E5A3919" w:rsidR="00A72ED9" w:rsidRPr="00657BDB" w:rsidRDefault="00A72ED9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eastAsia="Times New Roman" w:hAnsiTheme="majorHAnsi" w:cstheme="majorHAnsi"/>
          <w:b/>
          <w:sz w:val="22"/>
          <w:szCs w:val="22"/>
        </w:rPr>
        <w:t>Years of Project: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ab/>
      </w:r>
      <w:r w:rsidR="000B1E4B">
        <w:rPr>
          <w:rFonts w:asciiTheme="majorHAnsi" w:eastAsia="Times New Roman" w:hAnsiTheme="majorHAnsi" w:cstheme="majorHAnsi"/>
          <w:sz w:val="22"/>
          <w:szCs w:val="22"/>
        </w:rPr>
        <w:t>1</w:t>
      </w:r>
      <w:r w:rsidR="000B1E4B" w:rsidRPr="000B1E4B">
        <w:rPr>
          <w:rFonts w:asciiTheme="majorHAnsi" w:eastAsia="Times New Roman" w:hAnsiTheme="majorHAnsi" w:cstheme="majorHAnsi"/>
          <w:sz w:val="22"/>
          <w:szCs w:val="22"/>
          <w:vertAlign w:val="superscript"/>
        </w:rPr>
        <w:t>st</w:t>
      </w:r>
      <w:r w:rsidR="000B1E4B">
        <w:rPr>
          <w:rFonts w:asciiTheme="majorHAnsi" w:eastAsia="Times New Roman" w:hAnsiTheme="majorHAnsi" w:cstheme="majorHAnsi"/>
          <w:sz w:val="22"/>
          <w:szCs w:val="22"/>
        </w:rPr>
        <w:t xml:space="preserve"> year</w:t>
      </w:r>
    </w:p>
    <w:p w14:paraId="7C17F423" w14:textId="2C538D8E" w:rsidR="007E5445" w:rsidRPr="00657BDB" w:rsidRDefault="007E5445" w:rsidP="007E5445">
      <w:pPr>
        <w:pStyle w:val="BodyText"/>
        <w:spacing w:before="240" w:after="0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Summary of Position: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="00657BDB" w:rsidRPr="00657BDB">
        <w:rPr>
          <w:rFonts w:asciiTheme="majorHAnsi" w:hAnsiTheme="majorHAnsi" w:cstheme="majorHAnsi"/>
          <w:sz w:val="22"/>
          <w:szCs w:val="22"/>
        </w:rPr>
        <w:t>The primary function of the Equitable Pathways Specialist</w:t>
      </w:r>
      <w:r w:rsidR="000B1E4B">
        <w:rPr>
          <w:rFonts w:asciiTheme="majorHAnsi" w:hAnsiTheme="majorHAnsi" w:cstheme="majorHAnsi"/>
          <w:sz w:val="22"/>
          <w:szCs w:val="22"/>
        </w:rPr>
        <w:t xml:space="preserve"> at Linn-Benton Community College</w:t>
      </w:r>
      <w:r w:rsidR="00657BDB" w:rsidRPr="00657BDB">
        <w:rPr>
          <w:rFonts w:asciiTheme="majorHAnsi" w:hAnsiTheme="majorHAnsi" w:cstheme="majorHAnsi"/>
          <w:sz w:val="22"/>
          <w:szCs w:val="22"/>
        </w:rPr>
        <w:t xml:space="preserve"> will be to engage </w:t>
      </w:r>
      <w:r w:rsidR="000B1E4B">
        <w:rPr>
          <w:rFonts w:asciiTheme="majorHAnsi" w:hAnsiTheme="majorHAnsi" w:cstheme="majorHAnsi"/>
          <w:sz w:val="22"/>
          <w:szCs w:val="22"/>
        </w:rPr>
        <w:t xml:space="preserve">targeted student populations in workshops and focus groups to collect data, identify needs, and address student barriers. Information gathered will be applied to scale and improve current Guided Pathways activities. </w:t>
      </w:r>
      <w:r w:rsidR="005D7E8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FDDAE6" w14:textId="77777777" w:rsidR="007E5445" w:rsidRPr="00657BDB" w:rsidRDefault="007E5445" w:rsidP="007E5445">
      <w:pPr>
        <w:pStyle w:val="BodyText"/>
        <w:spacing w:before="240" w:after="0"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Responsibilities and Related Tasks:</w:t>
      </w:r>
    </w:p>
    <w:p w14:paraId="6EF70C10" w14:textId="714FB040" w:rsidR="00764BB9" w:rsidRDefault="000B1E4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efforts to scale current Guided Pathways work (student driven scheduling, multi-term registration)</w:t>
      </w:r>
    </w:p>
    <w:p w14:paraId="19296AAF" w14:textId="4452D372" w:rsidR="000B1E4B" w:rsidRDefault="000B1E4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and facilitate student workshops and focus groups</w:t>
      </w:r>
    </w:p>
    <w:p w14:paraId="3886A491" w14:textId="0528C25D" w:rsidR="000B1E4B" w:rsidRDefault="000B1E4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Collect and analyze data; provide input in the development of strategies to assist students in efficiently moving toward program completion</w:t>
      </w:r>
    </w:p>
    <w:p w14:paraId="07B52A27" w14:textId="1A44533D" w:rsidR="0015730A" w:rsidRDefault="0015730A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Serve on Guided Pathways Core Team and contribute ideas for Guided Pathways activities</w:t>
      </w:r>
    </w:p>
    <w:p w14:paraId="1C2C4E36" w14:textId="0459A4CE" w:rsidR="00764BB9" w:rsidRPr="00657BDB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Administer program assessment</w:t>
      </w:r>
    </w:p>
    <w:p w14:paraId="3C8103FF" w14:textId="255D93ED" w:rsidR="00657BDB" w:rsidRPr="0015730A" w:rsidRDefault="00657BDB" w:rsidP="0015730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Create at least 2 service opportunities for students and volunteers </w:t>
      </w:r>
    </w:p>
    <w:p w14:paraId="3C831DCF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 w:cstheme="majorHAnsi"/>
          <w:sz w:val="22"/>
          <w:szCs w:val="22"/>
        </w:rPr>
      </w:pPr>
    </w:p>
    <w:p w14:paraId="0D1B75AE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Administer program assessment </w:t>
      </w:r>
    </w:p>
    <w:p w14:paraId="117D18C7" w14:textId="06F2752F" w:rsidR="00657BDB" w:rsidRPr="00657BDB" w:rsidRDefault="0015730A" w:rsidP="00657BDB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           </w:t>
      </w:r>
    </w:p>
    <w:p w14:paraId="072C41E5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Engage in personal reflection </w:t>
      </w:r>
    </w:p>
    <w:p w14:paraId="3A521FBE" w14:textId="1D9C878D" w:rsidR="007E5445" w:rsidRPr="00657BDB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 xml:space="preserve">Campus Compact of Oregon </w:t>
      </w:r>
      <w:r w:rsidR="00EF5DE6" w:rsidRPr="00657BDB">
        <w:rPr>
          <w:rFonts w:asciiTheme="majorHAnsi" w:hAnsiTheme="majorHAnsi" w:cstheme="majorHAnsi"/>
          <w:b/>
          <w:sz w:val="22"/>
          <w:szCs w:val="22"/>
        </w:rPr>
        <w:t>AmeriCorps</w:t>
      </w:r>
      <w:r w:rsidRPr="00657BDB">
        <w:rPr>
          <w:rFonts w:asciiTheme="majorHAnsi" w:hAnsiTheme="majorHAnsi" w:cstheme="majorHAnsi"/>
          <w:b/>
          <w:sz w:val="22"/>
          <w:szCs w:val="22"/>
        </w:rPr>
        <w:t xml:space="preserve"> Member Responsibilities:</w:t>
      </w:r>
    </w:p>
    <w:p w14:paraId="7B9882C1" w14:textId="0D8C303E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Attend all Campus Compact of Oregon required trainings and events</w:t>
      </w:r>
      <w:r w:rsidR="00657BDB" w:rsidRPr="00657BDB">
        <w:rPr>
          <w:rFonts w:asciiTheme="majorHAnsi" w:hAnsiTheme="majorHAnsi" w:cstheme="majorHAnsi"/>
          <w:sz w:val="22"/>
          <w:szCs w:val="22"/>
        </w:rPr>
        <w:t>, including orientation, monthly webinars, in-service trainings, graduation, regional cohort meetings and others</w:t>
      </w:r>
    </w:p>
    <w:p w14:paraId="24DD28F1" w14:textId="275D9593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Complete and submit all Campus Compact of Oregon required progress reports, timesheets, and other paperwork</w:t>
      </w:r>
    </w:p>
    <w:p w14:paraId="53785EB8" w14:textId="77777777" w:rsidR="007E5445" w:rsidRPr="00657BDB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Required Qualifications:</w:t>
      </w:r>
    </w:p>
    <w:p w14:paraId="4BD6A963" w14:textId="77777777" w:rsidR="007E5445" w:rsidRPr="00657BDB" w:rsidRDefault="007E5445" w:rsidP="007E5445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18 years and older</w:t>
      </w:r>
    </w:p>
    <w:p w14:paraId="45EB03D6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AA or BA/BS degree preferred </w:t>
      </w:r>
    </w:p>
    <w:p w14:paraId="63FEFBC3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9" w:lineRule="exact"/>
        <w:rPr>
          <w:rFonts w:asciiTheme="majorHAnsi" w:hAnsiTheme="majorHAnsi" w:cstheme="majorHAnsi"/>
          <w:sz w:val="22"/>
          <w:szCs w:val="22"/>
        </w:rPr>
      </w:pPr>
    </w:p>
    <w:p w14:paraId="480D4B92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Intercultural skills which allow the candidate to work effectively across race, class, gender and other dimensions of positional identity </w:t>
      </w:r>
    </w:p>
    <w:p w14:paraId="4118F0D0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Strong organization, problem-solving and written and oral communication skills </w:t>
      </w:r>
    </w:p>
    <w:p w14:paraId="74DB2E0E" w14:textId="211840B0" w:rsid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Basic office computer skills, including word processing</w:t>
      </w:r>
    </w:p>
    <w:p w14:paraId="3A7661A6" w14:textId="44E5BCFA" w:rsidR="0015730A" w:rsidRDefault="0015730A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collection and analysis experience</w:t>
      </w:r>
    </w:p>
    <w:p w14:paraId="1042FC77" w14:textId="4B119482" w:rsidR="00657BDB" w:rsidRPr="0015730A" w:rsidRDefault="0015730A" w:rsidP="0015730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Ability to work collaboratively with students, faculty, and staff</w:t>
      </w:r>
    </w:p>
    <w:p w14:paraId="74DC0ABD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Strong initiative; self-starter </w:t>
      </w:r>
    </w:p>
    <w:p w14:paraId="3894E6A0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Ability to creatively problem solve </w:t>
      </w:r>
    </w:p>
    <w:p w14:paraId="43606C9B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Enthusiasm for helping others succeed </w:t>
      </w:r>
    </w:p>
    <w:p w14:paraId="2E899522" w14:textId="1035C790" w:rsidR="003D5587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Willingness to engage in conversations about racial justice, equity, and racism </w:t>
      </w:r>
    </w:p>
    <w:p w14:paraId="39A837C9" w14:textId="77777777" w:rsidR="00657BDB" w:rsidRDefault="00657BDB" w:rsidP="00C50294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8370918" w14:textId="117E69A9" w:rsidR="00C50294" w:rsidRPr="00657BDB" w:rsidRDefault="005D2D6C" w:rsidP="00C50294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Preferred Qualifications</w:t>
      </w:r>
      <w:r w:rsidR="00C50294" w:rsidRPr="00657BDB">
        <w:rPr>
          <w:rFonts w:asciiTheme="majorHAnsi" w:hAnsiTheme="majorHAnsi" w:cstheme="majorHAnsi"/>
          <w:b/>
          <w:sz w:val="22"/>
          <w:szCs w:val="22"/>
        </w:rPr>
        <w:t>:</w:t>
      </w:r>
    </w:p>
    <w:p w14:paraId="7A77C1F4" w14:textId="3630FF2C" w:rsidR="00657BDB" w:rsidRDefault="0015730A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General knowledge of community colleges</w:t>
      </w:r>
    </w:p>
    <w:p w14:paraId="10BA071D" w14:textId="78530303" w:rsidR="0015730A" w:rsidRPr="00657BDB" w:rsidRDefault="0015730A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Bilingual: English/Spanish</w:t>
      </w:r>
    </w:p>
    <w:p w14:paraId="5F58B4CF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 w:cstheme="majorHAnsi"/>
          <w:sz w:val="22"/>
          <w:szCs w:val="22"/>
        </w:rPr>
      </w:pPr>
    </w:p>
    <w:p w14:paraId="691D5D1C" w14:textId="247F1AA6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Experience applying an equity lens </w:t>
      </w:r>
    </w:p>
    <w:p w14:paraId="736C2F9D" w14:textId="77777777" w:rsidR="00657BDB" w:rsidRPr="00657BDB" w:rsidRDefault="00657BDB" w:rsidP="00657BD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B2E1F1B" w14:textId="65284EE9" w:rsidR="00657BDB" w:rsidRPr="00657BDB" w:rsidRDefault="00657BDB" w:rsidP="00657BDB">
      <w:pPr>
        <w:pStyle w:val="ListBullet2"/>
        <w:numPr>
          <w:ilvl w:val="0"/>
          <w:numId w:val="0"/>
        </w:numPr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Benefits</w:t>
      </w:r>
    </w:p>
    <w:p w14:paraId="6DD99439" w14:textId="42441E39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Living stipend of $14,000 (distributed bimonthly over 10.5 months) </w:t>
      </w:r>
    </w:p>
    <w:p w14:paraId="4F183E33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Education Award of $6,095.00 upon successful completion of service</w:t>
      </w:r>
    </w:p>
    <w:p w14:paraId="70170F27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Loan forbearance or interest accrual on qualified student loans</w:t>
      </w:r>
    </w:p>
    <w:p w14:paraId="3FAD4933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Basic health care plan (if not eligible for OHP or alternate insurance)</w:t>
      </w:r>
    </w:p>
    <w:p w14:paraId="4BEE8DD2" w14:textId="77777777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Training and professional development opportunities</w:t>
      </w:r>
    </w:p>
    <w:p w14:paraId="7CF6EB95" w14:textId="2F35CCEF" w:rsidR="007E5445" w:rsidRPr="00657BDB" w:rsidRDefault="007E5445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Access to an extensive network of AmeriCorps Alums</w:t>
      </w:r>
    </w:p>
    <w:p w14:paraId="19391F2E" w14:textId="77777777" w:rsidR="007E5445" w:rsidRPr="00657BDB" w:rsidRDefault="007E5445" w:rsidP="007E5445">
      <w:pPr>
        <w:rPr>
          <w:rFonts w:asciiTheme="majorHAnsi" w:hAnsiTheme="majorHAnsi" w:cstheme="majorHAnsi"/>
          <w:sz w:val="22"/>
          <w:szCs w:val="22"/>
        </w:rPr>
      </w:pPr>
    </w:p>
    <w:p w14:paraId="18D967F7" w14:textId="77777777" w:rsidR="00BB52AE" w:rsidRPr="00657BDB" w:rsidRDefault="00BB52AE" w:rsidP="00BB52AE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BB52AE" w:rsidRPr="00657BDB" w:rsidSect="0032394D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9FE68" w14:textId="77777777" w:rsidR="00D9712A" w:rsidRDefault="00D9712A" w:rsidP="005F15D2">
      <w:r>
        <w:separator/>
      </w:r>
    </w:p>
  </w:endnote>
  <w:endnote w:type="continuationSeparator" w:id="0">
    <w:p w14:paraId="38D11BB7" w14:textId="77777777" w:rsidR="00D9712A" w:rsidRDefault="00D9712A" w:rsidP="005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46D4" w14:textId="06254A30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 w:cs="Arial"/>
        <w:b/>
        <w:bCs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 xml:space="preserve">Campus Compact of Oregon | 620 SW 5th Ave, Suite 910, Portland, OR 97204  </w:t>
    </w:r>
  </w:p>
  <w:p w14:paraId="31AF0C7B" w14:textId="77777777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/>
        <w:b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>www.oregoncampuscompact.org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9EAD5" w14:textId="77777777" w:rsidR="00D9712A" w:rsidRDefault="00D9712A" w:rsidP="005F15D2">
      <w:r>
        <w:separator/>
      </w:r>
    </w:p>
  </w:footnote>
  <w:footnote w:type="continuationSeparator" w:id="0">
    <w:p w14:paraId="3723EAA9" w14:textId="77777777" w:rsidR="00D9712A" w:rsidRDefault="00D9712A" w:rsidP="005F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AF" w14:textId="77777777" w:rsidR="00C50294" w:rsidRDefault="00D9712A">
    <w:pPr>
      <w:pStyle w:val="Header"/>
    </w:pPr>
    <w:sdt>
      <w:sdtPr>
        <w:id w:val="171999623"/>
        <w:placeholder>
          <w:docPart w:val="704055A95F32E345A00104F4EB7F92A1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center" w:leader="none"/>
    </w:r>
    <w:sdt>
      <w:sdtPr>
        <w:id w:val="171999624"/>
        <w:placeholder>
          <w:docPart w:val="BA35F88D8718284BB67B23135FD315B6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right" w:leader="none"/>
    </w:r>
    <w:sdt>
      <w:sdtPr>
        <w:id w:val="171999625"/>
        <w:placeholder>
          <w:docPart w:val="1FED41F048428048B778EE094A1539BD"/>
        </w:placeholder>
        <w:temporary/>
        <w:showingPlcHdr/>
      </w:sdtPr>
      <w:sdtEndPr/>
      <w:sdtContent>
        <w:r w:rsidR="00C50294">
          <w:t>[Type text]</w:t>
        </w:r>
      </w:sdtContent>
    </w:sdt>
  </w:p>
  <w:p w14:paraId="10CC5898" w14:textId="77777777" w:rsidR="00C50294" w:rsidRDefault="00C5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920F" w14:textId="17C2AE91" w:rsidR="00C50294" w:rsidRDefault="00C5029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05F0A88" w14:textId="0A696830" w:rsidR="00C50294" w:rsidRDefault="00C5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DAF1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3E0306"/>
    <w:multiLevelType w:val="hybridMultilevel"/>
    <w:tmpl w:val="48B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6382"/>
    <w:multiLevelType w:val="hybridMultilevel"/>
    <w:tmpl w:val="8B444AD8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11888"/>
    <w:multiLevelType w:val="multilevel"/>
    <w:tmpl w:val="BB1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90BF1"/>
    <w:multiLevelType w:val="hybridMultilevel"/>
    <w:tmpl w:val="93F6F08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74A53C04"/>
    <w:multiLevelType w:val="hybridMultilevel"/>
    <w:tmpl w:val="CEA2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D2"/>
    <w:rsid w:val="00023DBA"/>
    <w:rsid w:val="000B11F3"/>
    <w:rsid w:val="000B1E4B"/>
    <w:rsid w:val="0015730A"/>
    <w:rsid w:val="0032394D"/>
    <w:rsid w:val="00371182"/>
    <w:rsid w:val="003D5587"/>
    <w:rsid w:val="00432394"/>
    <w:rsid w:val="005961A2"/>
    <w:rsid w:val="005D2D6C"/>
    <w:rsid w:val="005D3BA1"/>
    <w:rsid w:val="005D7E8D"/>
    <w:rsid w:val="005F15D2"/>
    <w:rsid w:val="00657BDB"/>
    <w:rsid w:val="006779B0"/>
    <w:rsid w:val="006E0906"/>
    <w:rsid w:val="007406E8"/>
    <w:rsid w:val="00764BB9"/>
    <w:rsid w:val="007E5445"/>
    <w:rsid w:val="00971F23"/>
    <w:rsid w:val="00A25434"/>
    <w:rsid w:val="00A72ED9"/>
    <w:rsid w:val="00AA6079"/>
    <w:rsid w:val="00BA24CD"/>
    <w:rsid w:val="00BB52AE"/>
    <w:rsid w:val="00C50294"/>
    <w:rsid w:val="00CB5BBA"/>
    <w:rsid w:val="00D9712A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B5A6"/>
  <w14:defaultImageDpi w14:val="300"/>
  <w15:docId w15:val="{8047205A-FADC-114D-9794-39E4169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2"/>
  </w:style>
  <w:style w:type="paragraph" w:styleId="Footer">
    <w:name w:val="footer"/>
    <w:basedOn w:val="Normal"/>
    <w:link w:val="Foot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</w:style>
  <w:style w:type="paragraph" w:styleId="ListBullet2">
    <w:name w:val="List Bullet 2"/>
    <w:basedOn w:val="Normal"/>
    <w:uiPriority w:val="99"/>
    <w:unhideWhenUsed/>
    <w:rsid w:val="007E5445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E5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445"/>
  </w:style>
  <w:style w:type="paragraph" w:styleId="ListParagraph">
    <w:name w:val="List Paragraph"/>
    <w:basedOn w:val="Normal"/>
    <w:uiPriority w:val="34"/>
    <w:qFormat/>
    <w:rsid w:val="007E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055A95F32E345A00104F4EB7F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2867-C852-264E-A051-3958307B97A4}"/>
      </w:docPartPr>
      <w:docPartBody>
        <w:p w:rsidR="00ED09FE" w:rsidRDefault="00ED09FE" w:rsidP="00ED09FE">
          <w:pPr>
            <w:pStyle w:val="704055A95F32E345A00104F4EB7F92A1"/>
          </w:pPr>
          <w:r>
            <w:t>[Type text]</w:t>
          </w:r>
        </w:p>
      </w:docPartBody>
    </w:docPart>
    <w:docPart>
      <w:docPartPr>
        <w:name w:val="BA35F88D8718284BB67B23135FD3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6B1-571B-C94B-B16A-83345DFF232A}"/>
      </w:docPartPr>
      <w:docPartBody>
        <w:p w:rsidR="00ED09FE" w:rsidRDefault="00ED09FE" w:rsidP="00ED09FE">
          <w:pPr>
            <w:pStyle w:val="BA35F88D8718284BB67B23135FD315B6"/>
          </w:pPr>
          <w:r>
            <w:t>[Type text]</w:t>
          </w:r>
        </w:p>
      </w:docPartBody>
    </w:docPart>
    <w:docPart>
      <w:docPartPr>
        <w:name w:val="1FED41F048428048B778EE094A1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6A2-9C13-F94E-8433-7446A7E7A3DF}"/>
      </w:docPartPr>
      <w:docPartBody>
        <w:p w:rsidR="00ED09FE" w:rsidRDefault="00ED09FE" w:rsidP="00ED09FE">
          <w:pPr>
            <w:pStyle w:val="1FED41F048428048B778EE094A1539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FE"/>
    <w:rsid w:val="00070D37"/>
    <w:rsid w:val="00140AB4"/>
    <w:rsid w:val="002016A5"/>
    <w:rsid w:val="00D61440"/>
    <w:rsid w:val="00DC41DA"/>
    <w:rsid w:val="00E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CB49790CCD049B76B5435BCF79F36">
    <w:name w:val="13DCB49790CCD049B76B5435BCF79F36"/>
    <w:rsid w:val="00ED09FE"/>
  </w:style>
  <w:style w:type="paragraph" w:customStyle="1" w:styleId="C69FEEFD58FDBF42BF595D85C521BEBA">
    <w:name w:val="C69FEEFD58FDBF42BF595D85C521BEBA"/>
    <w:rsid w:val="00ED09FE"/>
  </w:style>
  <w:style w:type="paragraph" w:customStyle="1" w:styleId="3DF2414F9E1FCC4B89394D085DB1738D">
    <w:name w:val="3DF2414F9E1FCC4B89394D085DB1738D"/>
    <w:rsid w:val="00ED09FE"/>
  </w:style>
  <w:style w:type="paragraph" w:customStyle="1" w:styleId="BE01E483C19DDB4D9B8E1AFDA476DA84">
    <w:name w:val="BE01E483C19DDB4D9B8E1AFDA476DA84"/>
    <w:rsid w:val="00ED09FE"/>
  </w:style>
  <w:style w:type="paragraph" w:customStyle="1" w:styleId="08AF8346B8A7AE4593394FD01A813889">
    <w:name w:val="08AF8346B8A7AE4593394FD01A813889"/>
    <w:rsid w:val="00ED09FE"/>
  </w:style>
  <w:style w:type="paragraph" w:customStyle="1" w:styleId="FD54AE62E08C4A4A91545C2C4652856E">
    <w:name w:val="FD54AE62E08C4A4A91545C2C4652856E"/>
    <w:rsid w:val="00ED09FE"/>
  </w:style>
  <w:style w:type="paragraph" w:customStyle="1" w:styleId="704055A95F32E345A00104F4EB7F92A1">
    <w:name w:val="704055A95F32E345A00104F4EB7F92A1"/>
    <w:rsid w:val="00ED09FE"/>
  </w:style>
  <w:style w:type="paragraph" w:customStyle="1" w:styleId="BA35F88D8718284BB67B23135FD315B6">
    <w:name w:val="BA35F88D8718284BB67B23135FD315B6"/>
    <w:rsid w:val="00ED09FE"/>
  </w:style>
  <w:style w:type="paragraph" w:customStyle="1" w:styleId="1FED41F048428048B778EE094A1539BD">
    <w:name w:val="1FED41F048428048B778EE094A1539BD"/>
    <w:rsid w:val="00ED09FE"/>
  </w:style>
  <w:style w:type="paragraph" w:customStyle="1" w:styleId="7CF1E0B7ED5AC54DA97E539BAFBAACC0">
    <w:name w:val="7CF1E0B7ED5AC54DA97E539BAFBAACC0"/>
    <w:rsid w:val="00ED09FE"/>
  </w:style>
  <w:style w:type="paragraph" w:customStyle="1" w:styleId="29AA9ED30E392641A4BB4ED1C2130DF7">
    <w:name w:val="29AA9ED30E392641A4BB4ED1C2130DF7"/>
    <w:rsid w:val="00ED09FE"/>
  </w:style>
  <w:style w:type="paragraph" w:customStyle="1" w:styleId="A464C2E65E00CB4E8C00678A8B230201">
    <w:name w:val="A464C2E65E00CB4E8C00678A8B230201"/>
    <w:rsid w:val="00ED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8215D3-967D-9649-86B3-3FEC1996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2434</Characters>
  <Application>Microsoft Office Word</Application>
  <DocSecurity>0</DocSecurity>
  <Lines>20</Lines>
  <Paragraphs>5</Paragraphs>
  <ScaleCrop>false</ScaleCrop>
  <Company>Oregon Campus Compact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Miller</dc:creator>
  <cp:keywords/>
  <dc:description/>
  <cp:lastModifiedBy>Microsoft Office User</cp:lastModifiedBy>
  <cp:revision>3</cp:revision>
  <cp:lastPrinted>2014-10-10T17:45:00Z</cp:lastPrinted>
  <dcterms:created xsi:type="dcterms:W3CDTF">2019-06-10T21:38:00Z</dcterms:created>
  <dcterms:modified xsi:type="dcterms:W3CDTF">2019-06-10T21:41:00Z</dcterms:modified>
</cp:coreProperties>
</file>