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8C" w:rsidRPr="008E4A8C" w:rsidRDefault="008E4A8C" w:rsidP="008E4A8C">
      <w:pPr>
        <w:pStyle w:val="Heading3"/>
        <w:spacing w:before="0"/>
        <w:rPr>
          <w:rFonts w:asciiTheme="majorHAnsi" w:hAnsiTheme="majorHAnsi"/>
          <w:b/>
          <w:sz w:val="24"/>
        </w:rPr>
      </w:pPr>
      <w:bookmarkStart w:id="0" w:name="_Toc272237767"/>
      <w:r w:rsidRPr="008E4A8C">
        <w:rPr>
          <w:rFonts w:asciiTheme="majorHAnsi" w:hAnsiTheme="majorHAnsi"/>
          <w:b/>
          <w:sz w:val="24"/>
        </w:rPr>
        <w:t>Overview</w:t>
      </w:r>
      <w:bookmarkStart w:id="1" w:name="_GoBack"/>
      <w:bookmarkEnd w:id="1"/>
    </w:p>
    <w:p w:rsidR="008E4A8C" w:rsidRDefault="008E4A8C" w:rsidP="008E4A8C">
      <w:pPr>
        <w:pStyle w:val="ListParagraph"/>
        <w:numPr>
          <w:ilvl w:val="0"/>
          <w:numId w:val="4"/>
        </w:numPr>
        <w:rPr>
          <w:rFonts w:asciiTheme="majorHAnsi" w:hAnsiTheme="majorHAnsi"/>
        </w:rPr>
      </w:pPr>
      <w:r w:rsidRPr="008E4A8C">
        <w:rPr>
          <w:rFonts w:asciiTheme="majorHAnsi" w:hAnsiTheme="majorHAnsi"/>
        </w:rPr>
        <w:t>The affordable care act requires all US citizens to obtain health insurance.</w:t>
      </w:r>
    </w:p>
    <w:p w:rsidR="008E4A8C" w:rsidRDefault="008E4A8C" w:rsidP="008E4A8C">
      <w:pPr>
        <w:pStyle w:val="ListParagraph"/>
        <w:numPr>
          <w:ilvl w:val="0"/>
          <w:numId w:val="4"/>
        </w:numPr>
        <w:rPr>
          <w:rFonts w:asciiTheme="majorHAnsi" w:hAnsiTheme="majorHAnsi"/>
        </w:rPr>
      </w:pPr>
      <w:r>
        <w:rPr>
          <w:rFonts w:asciiTheme="majorHAnsi" w:hAnsiTheme="majorHAnsi"/>
        </w:rPr>
        <w:t>The VISTA health benefit does not count as health insurance.</w:t>
      </w:r>
    </w:p>
    <w:p w:rsidR="008E4A8C" w:rsidRDefault="008E4A8C" w:rsidP="008E4A8C">
      <w:pPr>
        <w:pStyle w:val="ListParagraph"/>
        <w:numPr>
          <w:ilvl w:val="0"/>
          <w:numId w:val="4"/>
        </w:numPr>
        <w:rPr>
          <w:rFonts w:asciiTheme="majorHAnsi" w:hAnsiTheme="majorHAnsi"/>
        </w:rPr>
      </w:pPr>
      <w:r>
        <w:rPr>
          <w:rFonts w:asciiTheme="majorHAnsi" w:hAnsiTheme="majorHAnsi"/>
        </w:rPr>
        <w:t>This document will provide you with information about securing your own health insurance.</w:t>
      </w:r>
    </w:p>
    <w:p w:rsidR="008E4A8C" w:rsidRPr="008E4A8C" w:rsidRDefault="008E4A8C" w:rsidP="008E4A8C">
      <w:pPr>
        <w:pStyle w:val="ListParagraph"/>
        <w:numPr>
          <w:ilvl w:val="0"/>
          <w:numId w:val="4"/>
        </w:numPr>
        <w:rPr>
          <w:rFonts w:asciiTheme="majorHAnsi" w:hAnsiTheme="majorHAnsi"/>
        </w:rPr>
      </w:pPr>
      <w:r>
        <w:rPr>
          <w:rFonts w:asciiTheme="majorHAnsi" w:hAnsiTheme="majorHAnsi"/>
        </w:rPr>
        <w:t xml:space="preserve">Most VISTA members are eligible for the </w:t>
      </w:r>
      <w:hyperlink r:id="rId8" w:history="1">
        <w:r w:rsidRPr="008E4A8C">
          <w:rPr>
            <w:rStyle w:val="Hyperlink"/>
            <w:rFonts w:asciiTheme="majorHAnsi" w:hAnsiTheme="majorHAnsi"/>
          </w:rPr>
          <w:t>Oregon Health Plan</w:t>
        </w:r>
      </w:hyperlink>
      <w:r>
        <w:rPr>
          <w:rFonts w:asciiTheme="majorHAnsi" w:hAnsiTheme="majorHAnsi"/>
        </w:rPr>
        <w:t>.</w:t>
      </w:r>
    </w:p>
    <w:p w:rsidR="008E4A8C" w:rsidRPr="008E4A8C" w:rsidRDefault="008E4A8C" w:rsidP="008E4A8C">
      <w:pPr>
        <w:pStyle w:val="Heading3"/>
        <w:spacing w:before="0"/>
        <w:rPr>
          <w:rFonts w:asciiTheme="majorHAnsi" w:hAnsiTheme="majorHAnsi"/>
          <w:b/>
          <w:sz w:val="24"/>
        </w:rPr>
      </w:pPr>
      <w:r w:rsidRPr="008E4A8C">
        <w:rPr>
          <w:rFonts w:asciiTheme="majorHAnsi" w:hAnsiTheme="majorHAnsi"/>
          <w:b/>
          <w:sz w:val="24"/>
        </w:rPr>
        <w:t>Health Insurance Requirements</w:t>
      </w:r>
    </w:p>
    <w:p w:rsidR="008E4A8C" w:rsidRPr="008E4A8C" w:rsidRDefault="008E4A8C" w:rsidP="008E4A8C">
      <w:pPr>
        <w:spacing w:after="0" w:line="240" w:lineRule="auto"/>
        <w:rPr>
          <w:rFonts w:asciiTheme="majorHAnsi" w:hAnsiTheme="majorHAnsi" w:cs="Arial"/>
          <w:bCs/>
          <w:sz w:val="24"/>
          <w:szCs w:val="24"/>
        </w:rPr>
      </w:pPr>
      <w:r w:rsidRPr="008E4A8C">
        <w:rPr>
          <w:rFonts w:asciiTheme="majorHAnsi" w:hAnsiTheme="majorHAnsi" w:cs="Arial"/>
          <w:bCs/>
          <w:sz w:val="24"/>
          <w:szCs w:val="24"/>
        </w:rPr>
        <w:t>As mandated by the Affordable Care Act, it is the responsibility of each citizen to obtain health insurance. You are eligible for the </w:t>
      </w:r>
      <w:hyperlink r:id="rId9" w:history="1">
        <w:r w:rsidRPr="008E4A8C">
          <w:rPr>
            <w:rFonts w:asciiTheme="majorHAnsi" w:hAnsiTheme="majorHAnsi" w:cs="Arial"/>
            <w:bCs/>
            <w:sz w:val="24"/>
            <w:szCs w:val="24"/>
            <w:u w:val="single"/>
          </w:rPr>
          <w:t>Oregon Health Plan</w:t>
        </w:r>
      </w:hyperlink>
      <w:r w:rsidRPr="008E4A8C">
        <w:rPr>
          <w:rFonts w:asciiTheme="majorHAnsi" w:hAnsiTheme="majorHAnsi" w:cs="Arial"/>
          <w:bCs/>
          <w:sz w:val="24"/>
          <w:szCs w:val="24"/>
        </w:rPr>
        <w:t> (OHP) if your sole income is the AmeriCorps VISTA living allowance.</w:t>
      </w:r>
      <w:r w:rsidRPr="008E4A8C">
        <w:rPr>
          <w:rFonts w:asciiTheme="majorHAnsi" w:hAnsiTheme="majorHAnsi" w:cs="Arial"/>
          <w:sz w:val="24"/>
          <w:szCs w:val="24"/>
        </w:rPr>
        <w:t xml:space="preserve"> To be eligible for OHP, you are required to be an Oregon resident and you must have an annual income less than $15,860. </w:t>
      </w:r>
    </w:p>
    <w:p w:rsidR="008E4A8C" w:rsidRPr="008E4A8C" w:rsidRDefault="008E4A8C" w:rsidP="008E4A8C">
      <w:pPr>
        <w:spacing w:after="0" w:line="240" w:lineRule="auto"/>
        <w:rPr>
          <w:rFonts w:asciiTheme="majorHAnsi" w:hAnsiTheme="majorHAnsi" w:cs="Arial"/>
          <w:sz w:val="24"/>
          <w:szCs w:val="24"/>
        </w:rPr>
      </w:pPr>
    </w:p>
    <w:p w:rsidR="008E4A8C" w:rsidRPr="008E4A8C" w:rsidRDefault="008E4A8C" w:rsidP="008E4A8C">
      <w:pPr>
        <w:spacing w:after="0" w:line="240" w:lineRule="auto"/>
        <w:rPr>
          <w:rFonts w:asciiTheme="majorHAnsi" w:hAnsiTheme="majorHAnsi" w:cs="Arial"/>
          <w:sz w:val="24"/>
          <w:szCs w:val="24"/>
          <w:u w:val="single"/>
        </w:rPr>
      </w:pPr>
      <w:r w:rsidRPr="008E4A8C">
        <w:rPr>
          <w:rFonts w:asciiTheme="majorHAnsi" w:hAnsiTheme="majorHAnsi" w:cs="Arial"/>
          <w:sz w:val="24"/>
          <w:szCs w:val="24"/>
          <w:u w:val="single"/>
        </w:rPr>
        <w:t>Methods to Apply</w:t>
      </w:r>
    </w:p>
    <w:p w:rsidR="008E4A8C" w:rsidRPr="008E4A8C" w:rsidRDefault="008E4A8C" w:rsidP="008E4A8C">
      <w:pPr>
        <w:spacing w:after="0" w:line="240" w:lineRule="auto"/>
        <w:rPr>
          <w:rFonts w:asciiTheme="majorHAnsi" w:hAnsiTheme="majorHAnsi" w:cs="Arial"/>
          <w:sz w:val="24"/>
          <w:szCs w:val="24"/>
        </w:rPr>
      </w:pPr>
      <w:r w:rsidRPr="008E4A8C">
        <w:rPr>
          <w:rFonts w:asciiTheme="majorHAnsi" w:hAnsiTheme="majorHAnsi" w:cs="Arial"/>
          <w:sz w:val="24"/>
          <w:szCs w:val="24"/>
        </w:rPr>
        <w:t xml:space="preserve">You can apply for the Oregon Health Plan (OHP) and Healthy Kids online. Go to </w:t>
      </w:r>
      <w:hyperlink r:id="rId10" w:history="1">
        <w:r w:rsidRPr="008E4A8C">
          <w:rPr>
            <w:rStyle w:val="Hyperlink"/>
            <w:rFonts w:asciiTheme="majorHAnsi" w:hAnsiTheme="majorHAnsi" w:cs="Arial"/>
            <w:sz w:val="24"/>
            <w:szCs w:val="24"/>
          </w:rPr>
          <w:t>OregonHealthCare.gov</w:t>
        </w:r>
      </w:hyperlink>
      <w:r w:rsidRPr="008E4A8C">
        <w:rPr>
          <w:rFonts w:asciiTheme="majorHAnsi" w:hAnsiTheme="majorHAnsi" w:cs="Arial"/>
          <w:sz w:val="24"/>
          <w:szCs w:val="24"/>
        </w:rPr>
        <w:t> to find the application that works best for you and your family.</w:t>
      </w:r>
    </w:p>
    <w:p w:rsidR="008E4A8C" w:rsidRPr="008E4A8C" w:rsidRDefault="008E4A8C" w:rsidP="008E4A8C">
      <w:pPr>
        <w:numPr>
          <w:ilvl w:val="0"/>
          <w:numId w:val="3"/>
        </w:numPr>
        <w:spacing w:after="0" w:line="240" w:lineRule="auto"/>
        <w:rPr>
          <w:rFonts w:asciiTheme="majorHAnsi" w:hAnsiTheme="majorHAnsi" w:cs="Arial"/>
          <w:sz w:val="24"/>
          <w:szCs w:val="24"/>
        </w:rPr>
      </w:pPr>
      <w:hyperlink r:id="rId11" w:history="1">
        <w:r w:rsidRPr="008E4A8C">
          <w:rPr>
            <w:rStyle w:val="Hyperlink"/>
            <w:rFonts w:asciiTheme="majorHAnsi" w:hAnsiTheme="majorHAnsi" w:cs="Arial"/>
            <w:sz w:val="24"/>
            <w:szCs w:val="24"/>
          </w:rPr>
          <w:t>OregonHealthCare.gov</w:t>
        </w:r>
      </w:hyperlink>
      <w:r w:rsidRPr="008E4A8C">
        <w:rPr>
          <w:rFonts w:asciiTheme="majorHAnsi" w:hAnsiTheme="majorHAnsi" w:cs="Arial"/>
          <w:sz w:val="24"/>
          <w:szCs w:val="24"/>
        </w:rPr>
        <w:t> is a new website that works with the national health insurance website, HealthCare.gov.</w:t>
      </w:r>
    </w:p>
    <w:p w:rsidR="008E4A8C" w:rsidRPr="008E4A8C" w:rsidRDefault="008E4A8C" w:rsidP="008E4A8C">
      <w:pPr>
        <w:numPr>
          <w:ilvl w:val="0"/>
          <w:numId w:val="3"/>
        </w:numPr>
        <w:spacing w:after="0" w:line="240" w:lineRule="auto"/>
        <w:rPr>
          <w:rFonts w:asciiTheme="majorHAnsi" w:hAnsiTheme="majorHAnsi" w:cs="Arial"/>
          <w:sz w:val="24"/>
          <w:szCs w:val="24"/>
        </w:rPr>
      </w:pPr>
      <w:r w:rsidRPr="008E4A8C">
        <w:rPr>
          <w:rFonts w:asciiTheme="majorHAnsi" w:hAnsiTheme="majorHAnsi" w:cs="Arial"/>
          <w:sz w:val="24"/>
          <w:szCs w:val="24"/>
        </w:rPr>
        <w:t>At </w:t>
      </w:r>
      <w:hyperlink r:id="rId12" w:history="1">
        <w:r w:rsidRPr="008E4A8C">
          <w:rPr>
            <w:rStyle w:val="Hyperlink"/>
            <w:rFonts w:asciiTheme="majorHAnsi" w:hAnsiTheme="majorHAnsi" w:cs="Arial"/>
            <w:sz w:val="24"/>
            <w:szCs w:val="24"/>
          </w:rPr>
          <w:t>OregonHealthCare.gov</w:t>
        </w:r>
      </w:hyperlink>
      <w:r w:rsidRPr="008E4A8C">
        <w:rPr>
          <w:rFonts w:asciiTheme="majorHAnsi" w:hAnsiTheme="majorHAnsi" w:cs="Arial"/>
          <w:sz w:val="24"/>
          <w:szCs w:val="24"/>
        </w:rPr>
        <w:t>, answer the screening questions. This will help decide where you should apply.</w:t>
      </w:r>
    </w:p>
    <w:p w:rsidR="008E4A8C" w:rsidRPr="008E4A8C" w:rsidRDefault="008E4A8C" w:rsidP="008E4A8C">
      <w:pPr>
        <w:numPr>
          <w:ilvl w:val="0"/>
          <w:numId w:val="3"/>
        </w:numPr>
        <w:spacing w:after="0" w:line="240" w:lineRule="auto"/>
        <w:rPr>
          <w:rFonts w:asciiTheme="majorHAnsi" w:hAnsiTheme="majorHAnsi" w:cs="Arial"/>
          <w:sz w:val="24"/>
          <w:szCs w:val="24"/>
        </w:rPr>
      </w:pPr>
      <w:r w:rsidRPr="008E4A8C">
        <w:rPr>
          <w:rFonts w:asciiTheme="majorHAnsi" w:hAnsiTheme="majorHAnsi" w:cs="Arial"/>
          <w:sz w:val="24"/>
          <w:szCs w:val="24"/>
        </w:rPr>
        <w:t>Some people will be sent to the national site to apply. Others will be sent to a state site to apply.</w:t>
      </w:r>
    </w:p>
    <w:p w:rsidR="008E4A8C" w:rsidRPr="008E4A8C" w:rsidRDefault="008E4A8C" w:rsidP="008E4A8C">
      <w:pPr>
        <w:pStyle w:val="NormalWeb"/>
        <w:numPr>
          <w:ilvl w:val="0"/>
          <w:numId w:val="3"/>
        </w:numPr>
        <w:shd w:val="clear" w:color="auto" w:fill="FFFFFF"/>
        <w:spacing w:before="0" w:beforeAutospacing="0" w:after="0" w:afterAutospacing="0"/>
        <w:rPr>
          <w:rFonts w:asciiTheme="majorHAnsi" w:hAnsiTheme="majorHAnsi" w:cs="Arial"/>
          <w:color w:val="0D0D0D"/>
          <w:sz w:val="24"/>
          <w:szCs w:val="24"/>
        </w:rPr>
      </w:pPr>
      <w:r w:rsidRPr="008E4A8C">
        <w:rPr>
          <w:rFonts w:asciiTheme="majorHAnsi" w:hAnsiTheme="majorHAnsi" w:cs="Arial"/>
          <w:color w:val="0D0D0D"/>
          <w:sz w:val="24"/>
          <w:szCs w:val="24"/>
        </w:rPr>
        <w:t xml:space="preserve">Trained community partners across the state can help you fill out an application. It’s free. Visit </w:t>
      </w:r>
      <w:hyperlink r:id="rId13" w:history="1">
        <w:r w:rsidRPr="008E4A8C">
          <w:rPr>
            <w:rStyle w:val="Hyperlink"/>
            <w:rFonts w:asciiTheme="majorHAnsi" w:hAnsiTheme="majorHAnsi" w:cs="Arial"/>
            <w:sz w:val="24"/>
            <w:szCs w:val="24"/>
          </w:rPr>
          <w:t>OregonHealthCare.gov</w:t>
        </w:r>
      </w:hyperlink>
      <w:r w:rsidRPr="008E4A8C">
        <w:rPr>
          <w:rStyle w:val="apple-converted-space"/>
          <w:rFonts w:asciiTheme="majorHAnsi" w:hAnsiTheme="majorHAnsi" w:cs="Arial"/>
          <w:color w:val="0D0D0D"/>
          <w:sz w:val="24"/>
          <w:szCs w:val="24"/>
        </w:rPr>
        <w:t> </w:t>
      </w:r>
      <w:r w:rsidRPr="008E4A8C">
        <w:rPr>
          <w:rFonts w:asciiTheme="majorHAnsi" w:hAnsiTheme="majorHAnsi" w:cs="Arial"/>
          <w:color w:val="0D0D0D"/>
          <w:sz w:val="24"/>
          <w:szCs w:val="24"/>
        </w:rPr>
        <w:t>to find community partners in your area.</w:t>
      </w:r>
    </w:p>
    <w:p w:rsidR="008E4A8C" w:rsidRPr="008E4A8C" w:rsidRDefault="008E4A8C" w:rsidP="008E4A8C">
      <w:pPr>
        <w:pStyle w:val="NormalWeb"/>
        <w:numPr>
          <w:ilvl w:val="0"/>
          <w:numId w:val="3"/>
        </w:numPr>
        <w:shd w:val="clear" w:color="auto" w:fill="FFFFFF"/>
        <w:spacing w:before="0" w:beforeAutospacing="0" w:after="0" w:afterAutospacing="0"/>
        <w:rPr>
          <w:rFonts w:asciiTheme="majorHAnsi" w:hAnsiTheme="majorHAnsi" w:cs="Arial"/>
          <w:color w:val="0D0D0D"/>
          <w:sz w:val="24"/>
          <w:szCs w:val="24"/>
        </w:rPr>
      </w:pPr>
      <w:r w:rsidRPr="008E4A8C">
        <w:rPr>
          <w:rFonts w:asciiTheme="majorHAnsi" w:hAnsiTheme="majorHAnsi" w:cs="Arial"/>
          <w:color w:val="0D0D0D"/>
          <w:sz w:val="24"/>
          <w:szCs w:val="24"/>
        </w:rPr>
        <w:t>You can also learn more about how to fill out the application in the</w:t>
      </w:r>
      <w:r w:rsidRPr="008E4A8C">
        <w:rPr>
          <w:rStyle w:val="apple-converted-space"/>
          <w:rFonts w:asciiTheme="majorHAnsi" w:hAnsiTheme="majorHAnsi" w:cs="Arial"/>
          <w:color w:val="0D0D0D"/>
          <w:sz w:val="24"/>
          <w:szCs w:val="24"/>
        </w:rPr>
        <w:t> </w:t>
      </w:r>
      <w:hyperlink r:id="rId14" w:history="1">
        <w:r w:rsidRPr="008E4A8C">
          <w:rPr>
            <w:rStyle w:val="Hyperlink"/>
            <w:rFonts w:asciiTheme="majorHAnsi" w:hAnsiTheme="majorHAnsi" w:cs="Arial"/>
            <w:sz w:val="24"/>
            <w:szCs w:val="24"/>
          </w:rPr>
          <w:t>Application Guide</w:t>
        </w:r>
      </w:hyperlink>
      <w:r w:rsidRPr="008E4A8C">
        <w:rPr>
          <w:rFonts w:asciiTheme="majorHAnsi" w:hAnsiTheme="majorHAnsi" w:cs="Arial"/>
          <w:color w:val="0D0D0D"/>
          <w:sz w:val="24"/>
          <w:szCs w:val="24"/>
        </w:rPr>
        <w:t>.</w:t>
      </w:r>
    </w:p>
    <w:p w:rsidR="008E4A8C" w:rsidRPr="008E4A8C" w:rsidRDefault="008E4A8C" w:rsidP="008E4A8C">
      <w:pPr>
        <w:pStyle w:val="Heading6"/>
        <w:spacing w:before="0" w:line="240" w:lineRule="auto"/>
        <w:rPr>
          <w:color w:val="auto"/>
          <w:sz w:val="24"/>
          <w:szCs w:val="24"/>
        </w:rPr>
      </w:pPr>
    </w:p>
    <w:p w:rsidR="008E4A8C" w:rsidRPr="008E4A8C" w:rsidRDefault="008E4A8C" w:rsidP="008E4A8C">
      <w:pPr>
        <w:pStyle w:val="Heading6"/>
        <w:spacing w:before="0" w:line="240" w:lineRule="auto"/>
        <w:rPr>
          <w:i w:val="0"/>
          <w:color w:val="auto"/>
          <w:sz w:val="24"/>
          <w:szCs w:val="24"/>
          <w:u w:val="single"/>
        </w:rPr>
      </w:pPr>
      <w:r w:rsidRPr="008E4A8C">
        <w:rPr>
          <w:i w:val="0"/>
          <w:color w:val="auto"/>
          <w:sz w:val="24"/>
          <w:szCs w:val="24"/>
          <w:u w:val="single"/>
        </w:rPr>
        <w:t>Oregon Health Plan Application Assistance</w:t>
      </w:r>
    </w:p>
    <w:p w:rsidR="008E4A8C" w:rsidRPr="008E4A8C" w:rsidRDefault="008E4A8C" w:rsidP="008E4A8C">
      <w:pPr>
        <w:spacing w:after="0" w:line="240" w:lineRule="auto"/>
        <w:rPr>
          <w:rFonts w:asciiTheme="majorHAnsi" w:hAnsiTheme="majorHAnsi" w:cs="Arial"/>
          <w:sz w:val="24"/>
          <w:szCs w:val="24"/>
        </w:rPr>
      </w:pPr>
      <w:r w:rsidRPr="008E4A8C">
        <w:rPr>
          <w:rFonts w:asciiTheme="majorHAnsi" w:hAnsiTheme="majorHAnsi" w:cs="Arial"/>
          <w:sz w:val="24"/>
          <w:szCs w:val="24"/>
        </w:rPr>
        <w:t> Below, I have listed state agencies that will help you in your area, along with information about receiving quick assistance. For assistance applying to the Oregon Health Plan, call 800-699-9075 or find a community agent or partner in your area. This is a great way to ensure that you are signing up correctly and getting it submitted by a professional with knowledge of the health programs. </w:t>
      </w:r>
    </w:p>
    <w:p w:rsidR="008E4A8C" w:rsidRPr="008E4A8C" w:rsidRDefault="008E4A8C" w:rsidP="008E4A8C">
      <w:pPr>
        <w:pStyle w:val="ListParagraph"/>
        <w:numPr>
          <w:ilvl w:val="0"/>
          <w:numId w:val="1"/>
        </w:numPr>
        <w:spacing w:after="0" w:line="240" w:lineRule="auto"/>
        <w:contextualSpacing w:val="0"/>
        <w:rPr>
          <w:rFonts w:asciiTheme="majorHAnsi" w:hAnsiTheme="majorHAnsi" w:cs="Arial"/>
          <w:b/>
          <w:bCs/>
          <w:sz w:val="24"/>
          <w:szCs w:val="24"/>
        </w:rPr>
      </w:pPr>
      <w:r w:rsidRPr="008E4A8C">
        <w:rPr>
          <w:rFonts w:asciiTheme="majorHAnsi" w:hAnsiTheme="majorHAnsi" w:cs="Arial"/>
          <w:b/>
          <w:bCs/>
          <w:sz w:val="24"/>
          <w:szCs w:val="24"/>
        </w:rPr>
        <w:t xml:space="preserve">Portland: </w:t>
      </w:r>
      <w:hyperlink r:id="rId15" w:history="1">
        <w:r w:rsidRPr="008E4A8C">
          <w:rPr>
            <w:rStyle w:val="Hyperlink"/>
            <w:rFonts w:asciiTheme="majorHAnsi" w:hAnsiTheme="majorHAnsi" w:cs="Arial"/>
            <w:sz w:val="24"/>
            <w:szCs w:val="24"/>
          </w:rPr>
          <w:t>Coalition for Community Health Clinics </w:t>
        </w:r>
      </w:hyperlink>
      <w:r w:rsidRPr="008E4A8C">
        <w:rPr>
          <w:rFonts w:asciiTheme="majorHAnsi" w:hAnsiTheme="majorHAnsi"/>
          <w:sz w:val="24"/>
          <w:szCs w:val="24"/>
        </w:rPr>
        <w:t xml:space="preserve"> (619 SW 11th Ave. Suite 106) are well versed in working with AmeriCorps VISTA Members. Please call with </w:t>
      </w:r>
      <w:r w:rsidRPr="008E4A8C">
        <w:rPr>
          <w:rFonts w:asciiTheme="majorHAnsi" w:hAnsiTheme="majorHAnsi" w:cs="Arial"/>
          <w:sz w:val="24"/>
          <w:szCs w:val="24"/>
        </w:rPr>
        <w:t>questions or schedule an appointment with one of the Application Assisters (503-546-4991).  They are available in person at the downtown office and various locations around Portland.</w:t>
      </w:r>
    </w:p>
    <w:p w:rsidR="008E4A8C" w:rsidRPr="008E4A8C" w:rsidRDefault="008E4A8C" w:rsidP="008E4A8C">
      <w:pPr>
        <w:pStyle w:val="ListParagraph"/>
        <w:numPr>
          <w:ilvl w:val="0"/>
          <w:numId w:val="1"/>
        </w:numPr>
        <w:spacing w:after="0" w:line="240" w:lineRule="auto"/>
        <w:contextualSpacing w:val="0"/>
        <w:rPr>
          <w:rFonts w:asciiTheme="majorHAnsi" w:hAnsiTheme="majorHAnsi" w:cs="Arial"/>
          <w:b/>
          <w:bCs/>
          <w:sz w:val="24"/>
          <w:szCs w:val="24"/>
        </w:rPr>
      </w:pPr>
      <w:r w:rsidRPr="008E4A8C">
        <w:rPr>
          <w:rFonts w:asciiTheme="majorHAnsi" w:hAnsiTheme="majorHAnsi" w:cs="Arial"/>
          <w:b/>
          <w:bCs/>
          <w:sz w:val="24"/>
          <w:szCs w:val="24"/>
        </w:rPr>
        <w:t xml:space="preserve">Salem: </w:t>
      </w:r>
      <w:hyperlink r:id="rId16" w:history="1">
        <w:r w:rsidRPr="008E4A8C">
          <w:rPr>
            <w:rFonts w:asciiTheme="majorHAnsi" w:hAnsiTheme="majorHAnsi" w:cs="Arial"/>
            <w:sz w:val="24"/>
            <w:szCs w:val="24"/>
            <w:u w:val="single"/>
          </w:rPr>
          <w:t>Polk County Health and Human Services</w:t>
        </w:r>
      </w:hyperlink>
      <w:r w:rsidRPr="008E4A8C">
        <w:rPr>
          <w:rFonts w:asciiTheme="majorHAnsi" w:hAnsiTheme="majorHAnsi" w:cs="Arial"/>
          <w:sz w:val="24"/>
          <w:szCs w:val="24"/>
        </w:rPr>
        <w:t> (1520 Plaza St NW) has outreach specialists who provide enrollment services on Tuesdays and Thursdays from 10am-7pm.</w:t>
      </w:r>
    </w:p>
    <w:p w:rsidR="008E4A8C" w:rsidRPr="008E4A8C" w:rsidRDefault="008E4A8C" w:rsidP="008E4A8C">
      <w:pPr>
        <w:pStyle w:val="ListParagraph"/>
        <w:numPr>
          <w:ilvl w:val="0"/>
          <w:numId w:val="1"/>
        </w:numPr>
        <w:spacing w:after="0" w:line="240" w:lineRule="auto"/>
        <w:contextualSpacing w:val="0"/>
        <w:rPr>
          <w:rFonts w:asciiTheme="majorHAnsi" w:hAnsiTheme="majorHAnsi" w:cs="Arial"/>
          <w:b/>
          <w:bCs/>
          <w:sz w:val="24"/>
          <w:szCs w:val="24"/>
        </w:rPr>
      </w:pPr>
      <w:r w:rsidRPr="008E4A8C">
        <w:rPr>
          <w:rFonts w:asciiTheme="majorHAnsi" w:hAnsiTheme="majorHAnsi" w:cs="Arial"/>
          <w:b/>
          <w:bCs/>
          <w:sz w:val="24"/>
          <w:szCs w:val="24"/>
        </w:rPr>
        <w:t xml:space="preserve">Eugene: </w:t>
      </w:r>
      <w:hyperlink r:id="rId17" w:history="1">
        <w:r w:rsidRPr="008E4A8C">
          <w:rPr>
            <w:rFonts w:asciiTheme="majorHAnsi" w:hAnsiTheme="majorHAnsi" w:cs="Arial"/>
            <w:sz w:val="24"/>
            <w:szCs w:val="24"/>
            <w:u w:val="single"/>
          </w:rPr>
          <w:t>Community Health Centers of Lane County</w:t>
        </w:r>
      </w:hyperlink>
      <w:r w:rsidRPr="008E4A8C">
        <w:rPr>
          <w:rFonts w:asciiTheme="majorHAnsi" w:hAnsiTheme="majorHAnsi" w:cs="Arial"/>
          <w:sz w:val="24"/>
          <w:szCs w:val="24"/>
        </w:rPr>
        <w:t> has access specialist who provide enrollment services during the week. Call 541-682-3585.</w:t>
      </w:r>
    </w:p>
    <w:p w:rsidR="008E4A8C" w:rsidRPr="008E4A8C" w:rsidRDefault="008E4A8C" w:rsidP="008E4A8C">
      <w:pPr>
        <w:pStyle w:val="ListParagraph"/>
        <w:numPr>
          <w:ilvl w:val="0"/>
          <w:numId w:val="1"/>
        </w:numPr>
        <w:spacing w:after="0" w:line="240" w:lineRule="auto"/>
        <w:contextualSpacing w:val="0"/>
        <w:rPr>
          <w:rFonts w:asciiTheme="majorHAnsi" w:hAnsiTheme="majorHAnsi" w:cs="Arial"/>
          <w:b/>
          <w:bCs/>
          <w:sz w:val="24"/>
          <w:szCs w:val="24"/>
        </w:rPr>
      </w:pPr>
      <w:r w:rsidRPr="008E4A8C">
        <w:rPr>
          <w:rFonts w:asciiTheme="majorHAnsi" w:hAnsiTheme="majorHAnsi" w:cs="Arial"/>
          <w:b/>
          <w:bCs/>
          <w:sz w:val="24"/>
          <w:szCs w:val="24"/>
        </w:rPr>
        <w:lastRenderedPageBreak/>
        <w:t xml:space="preserve">Corvallis: </w:t>
      </w:r>
      <w:hyperlink r:id="rId18" w:history="1">
        <w:r w:rsidRPr="008E4A8C">
          <w:rPr>
            <w:rFonts w:asciiTheme="majorHAnsi" w:hAnsiTheme="majorHAnsi" w:cs="Arial"/>
            <w:sz w:val="24"/>
            <w:szCs w:val="24"/>
            <w:u w:val="single"/>
          </w:rPr>
          <w:t>Benton County Community Health Centers</w:t>
        </w:r>
      </w:hyperlink>
      <w:r w:rsidRPr="008E4A8C">
        <w:rPr>
          <w:rFonts w:asciiTheme="majorHAnsi" w:hAnsiTheme="majorHAnsi" w:cs="Arial"/>
          <w:sz w:val="24"/>
          <w:szCs w:val="24"/>
        </w:rPr>
        <w:t> (530 NW 27</w:t>
      </w:r>
      <w:r w:rsidRPr="008E4A8C">
        <w:rPr>
          <w:rFonts w:asciiTheme="majorHAnsi" w:hAnsiTheme="majorHAnsi" w:cs="Arial"/>
          <w:sz w:val="24"/>
          <w:szCs w:val="24"/>
          <w:vertAlign w:val="superscript"/>
        </w:rPr>
        <w:t>th</w:t>
      </w:r>
      <w:r w:rsidRPr="008E4A8C">
        <w:rPr>
          <w:rFonts w:asciiTheme="majorHAnsi" w:hAnsiTheme="majorHAnsi" w:cs="Arial"/>
          <w:sz w:val="24"/>
          <w:szCs w:val="24"/>
        </w:rPr>
        <w:t> St) can help with enrollment. Call to schedule an appointment 541-766-6835</w:t>
      </w:r>
    </w:p>
    <w:p w:rsidR="008E4A8C" w:rsidRPr="008E4A8C" w:rsidRDefault="008E4A8C" w:rsidP="008E4A8C">
      <w:pPr>
        <w:pStyle w:val="ListParagraph"/>
        <w:numPr>
          <w:ilvl w:val="0"/>
          <w:numId w:val="1"/>
        </w:numPr>
        <w:spacing w:after="0" w:line="240" w:lineRule="auto"/>
        <w:contextualSpacing w:val="0"/>
        <w:rPr>
          <w:rFonts w:asciiTheme="majorHAnsi" w:hAnsiTheme="majorHAnsi" w:cs="Arial"/>
          <w:bCs/>
          <w:sz w:val="24"/>
          <w:szCs w:val="24"/>
        </w:rPr>
      </w:pPr>
      <w:r w:rsidRPr="008E4A8C">
        <w:rPr>
          <w:rFonts w:asciiTheme="majorHAnsi" w:hAnsiTheme="majorHAnsi" w:cs="Arial"/>
          <w:b/>
          <w:bCs/>
          <w:sz w:val="24"/>
          <w:szCs w:val="24"/>
        </w:rPr>
        <w:t xml:space="preserve">Roseburg: </w:t>
      </w:r>
      <w:r w:rsidRPr="008E4A8C">
        <w:rPr>
          <w:rFonts w:asciiTheme="majorHAnsi" w:hAnsiTheme="majorHAnsi" w:cs="Arial"/>
          <w:bCs/>
          <w:sz w:val="24"/>
          <w:szCs w:val="24"/>
          <w:u w:val="single"/>
        </w:rPr>
        <w:t>Douglas County Health &amp; Social Services - Roseburg</w:t>
      </w:r>
      <w:r w:rsidRPr="008E4A8C">
        <w:rPr>
          <w:rFonts w:asciiTheme="majorHAnsi" w:hAnsiTheme="majorHAnsi" w:cs="Arial"/>
          <w:bCs/>
          <w:sz w:val="24"/>
          <w:szCs w:val="24"/>
        </w:rPr>
        <w:t xml:space="preserve"> (621 W </w:t>
      </w:r>
      <w:proofErr w:type="spellStart"/>
      <w:r w:rsidRPr="008E4A8C">
        <w:rPr>
          <w:rFonts w:asciiTheme="majorHAnsi" w:hAnsiTheme="majorHAnsi" w:cs="Arial"/>
          <w:bCs/>
          <w:sz w:val="24"/>
          <w:szCs w:val="24"/>
        </w:rPr>
        <w:t>Madrone</w:t>
      </w:r>
      <w:proofErr w:type="spellEnd"/>
      <w:r w:rsidRPr="008E4A8C">
        <w:rPr>
          <w:rFonts w:asciiTheme="majorHAnsi" w:hAnsiTheme="majorHAnsi" w:cs="Arial"/>
          <w:bCs/>
          <w:sz w:val="24"/>
          <w:szCs w:val="24"/>
        </w:rPr>
        <w:t>, Roseburg, OR 97470) can help you with your enrollment. Call for more information (800) 234-0985.</w:t>
      </w:r>
    </w:p>
    <w:p w:rsidR="008E4A8C" w:rsidRPr="008E4A8C" w:rsidRDefault="008E4A8C" w:rsidP="008E4A8C">
      <w:pPr>
        <w:pStyle w:val="Heading3"/>
        <w:spacing w:before="0"/>
        <w:rPr>
          <w:rFonts w:asciiTheme="majorHAnsi" w:hAnsiTheme="majorHAnsi"/>
          <w:b/>
          <w:sz w:val="24"/>
        </w:rPr>
      </w:pPr>
    </w:p>
    <w:p w:rsidR="008E4A8C" w:rsidRPr="008E4A8C" w:rsidRDefault="008E4A8C" w:rsidP="008E4A8C">
      <w:pPr>
        <w:pStyle w:val="Heading3"/>
        <w:spacing w:before="0"/>
        <w:rPr>
          <w:rFonts w:asciiTheme="majorHAnsi" w:hAnsiTheme="majorHAnsi"/>
          <w:b/>
          <w:sz w:val="24"/>
        </w:rPr>
      </w:pPr>
      <w:r w:rsidRPr="008E4A8C">
        <w:rPr>
          <w:rFonts w:asciiTheme="majorHAnsi" w:hAnsiTheme="majorHAnsi"/>
          <w:b/>
          <w:sz w:val="24"/>
        </w:rPr>
        <w:t xml:space="preserve">VISTA Health </w:t>
      </w:r>
      <w:bookmarkEnd w:id="0"/>
      <w:r w:rsidRPr="008E4A8C">
        <w:rPr>
          <w:rFonts w:asciiTheme="majorHAnsi" w:hAnsiTheme="majorHAnsi"/>
          <w:b/>
          <w:sz w:val="24"/>
        </w:rPr>
        <w:t>Benefit (Separate from your personal health coverage)</w:t>
      </w:r>
    </w:p>
    <w:p w:rsidR="008E4A8C" w:rsidRPr="008E4A8C" w:rsidRDefault="008E4A8C" w:rsidP="008E4A8C">
      <w:pPr>
        <w:spacing w:after="0" w:line="240" w:lineRule="auto"/>
        <w:rPr>
          <w:rFonts w:asciiTheme="majorHAnsi" w:hAnsiTheme="majorHAnsi"/>
          <w:sz w:val="24"/>
          <w:szCs w:val="24"/>
        </w:rPr>
      </w:pPr>
      <w:r w:rsidRPr="008E4A8C">
        <w:rPr>
          <w:rFonts w:asciiTheme="majorHAnsi" w:hAnsiTheme="majorHAnsi"/>
          <w:sz w:val="24"/>
          <w:szCs w:val="24"/>
        </w:rPr>
        <w:t>AmeriCorps VISTA offers healthcare benefits to VISTA members based on whether they have health insurance and whether the Affordable Care Act (ACA) requires them to. Unless you are exempt from the healthcare law’s requirement to maintain insurance, you only have one healthcare option – maintain your own health insurance and receive the AmeriCorps VISTA Healthcare Allowance to pay for out-of-pocket expenses. In order to be eligible, you must maintain health insurance for your entire service term. If you are exempt from the health care law's requirement to maintain insurance, you are eligible for coverage through the AmeriCorps VISTA Health Benefit Plan. See the question regarding exemptions for more detail.</w:t>
      </w:r>
    </w:p>
    <w:p w:rsidR="008E4A8C" w:rsidRPr="008E4A8C" w:rsidRDefault="008E4A8C" w:rsidP="008E4A8C">
      <w:pPr>
        <w:spacing w:after="0" w:line="240" w:lineRule="auto"/>
        <w:rPr>
          <w:rFonts w:asciiTheme="majorHAnsi" w:hAnsiTheme="majorHAnsi"/>
          <w:i/>
          <w:sz w:val="24"/>
          <w:szCs w:val="24"/>
          <w:u w:val="single"/>
        </w:rPr>
      </w:pPr>
    </w:p>
    <w:p w:rsidR="008E4A8C" w:rsidRPr="008E4A8C" w:rsidRDefault="008E4A8C" w:rsidP="008E4A8C">
      <w:pPr>
        <w:spacing w:after="0" w:line="240" w:lineRule="auto"/>
        <w:rPr>
          <w:rFonts w:asciiTheme="majorHAnsi" w:hAnsiTheme="majorHAnsi"/>
          <w:i/>
          <w:sz w:val="24"/>
          <w:szCs w:val="24"/>
          <w:u w:val="single"/>
        </w:rPr>
      </w:pPr>
      <w:r w:rsidRPr="008E4A8C">
        <w:rPr>
          <w:rFonts w:asciiTheme="majorHAnsi" w:hAnsiTheme="majorHAnsi"/>
          <w:i/>
          <w:sz w:val="24"/>
          <w:szCs w:val="24"/>
          <w:u w:val="single"/>
        </w:rPr>
        <w:t>If you have health insurance…</w:t>
      </w:r>
    </w:p>
    <w:p w:rsidR="008E4A8C" w:rsidRPr="008E4A8C" w:rsidRDefault="008E4A8C" w:rsidP="008E4A8C">
      <w:pPr>
        <w:spacing w:after="0" w:line="240" w:lineRule="auto"/>
        <w:rPr>
          <w:rFonts w:asciiTheme="majorHAnsi" w:hAnsiTheme="majorHAnsi"/>
          <w:sz w:val="24"/>
          <w:szCs w:val="24"/>
        </w:rPr>
      </w:pPr>
      <w:r w:rsidRPr="008E4A8C">
        <w:rPr>
          <w:rFonts w:asciiTheme="majorHAnsi" w:hAnsiTheme="majorHAnsi"/>
          <w:sz w:val="24"/>
          <w:szCs w:val="24"/>
        </w:rPr>
        <w:t>VISTA members who maintain health insurance during their service term may opt into the AmeriCorps VISTA Healthcare Allowance. This allowance covers up to $6,600 (in 2015) of out-of-pocket costs associated with healthcare, such as:</w:t>
      </w:r>
    </w:p>
    <w:p w:rsidR="008E4A8C" w:rsidRPr="008E4A8C" w:rsidRDefault="008E4A8C" w:rsidP="008E4A8C">
      <w:pPr>
        <w:pStyle w:val="ListParagraph"/>
        <w:numPr>
          <w:ilvl w:val="0"/>
          <w:numId w:val="2"/>
        </w:numPr>
        <w:spacing w:after="0" w:line="240" w:lineRule="auto"/>
        <w:contextualSpacing w:val="0"/>
        <w:rPr>
          <w:rFonts w:asciiTheme="majorHAnsi" w:hAnsiTheme="majorHAnsi"/>
          <w:sz w:val="24"/>
          <w:szCs w:val="24"/>
        </w:rPr>
      </w:pPr>
      <w:proofErr w:type="gramStart"/>
      <w:r w:rsidRPr="008E4A8C">
        <w:rPr>
          <w:rFonts w:asciiTheme="majorHAnsi" w:hAnsiTheme="majorHAnsi"/>
          <w:sz w:val="24"/>
          <w:szCs w:val="24"/>
        </w:rPr>
        <w:t>your</w:t>
      </w:r>
      <w:proofErr w:type="gramEnd"/>
      <w:r w:rsidRPr="008E4A8C">
        <w:rPr>
          <w:rFonts w:asciiTheme="majorHAnsi" w:hAnsiTheme="majorHAnsi"/>
          <w:sz w:val="24"/>
          <w:szCs w:val="24"/>
        </w:rPr>
        <w:t xml:space="preserve"> annual deductible or coinsurance</w:t>
      </w:r>
    </w:p>
    <w:p w:rsidR="008E4A8C" w:rsidRPr="008E4A8C" w:rsidRDefault="008E4A8C" w:rsidP="008E4A8C">
      <w:pPr>
        <w:pStyle w:val="ListParagraph"/>
        <w:numPr>
          <w:ilvl w:val="0"/>
          <w:numId w:val="2"/>
        </w:numPr>
        <w:spacing w:after="0" w:line="240" w:lineRule="auto"/>
        <w:contextualSpacing w:val="0"/>
        <w:rPr>
          <w:rFonts w:asciiTheme="majorHAnsi" w:hAnsiTheme="majorHAnsi"/>
          <w:sz w:val="24"/>
          <w:szCs w:val="24"/>
        </w:rPr>
      </w:pPr>
      <w:proofErr w:type="gramStart"/>
      <w:r w:rsidRPr="008E4A8C">
        <w:rPr>
          <w:rFonts w:asciiTheme="majorHAnsi" w:hAnsiTheme="majorHAnsi"/>
          <w:sz w:val="24"/>
          <w:szCs w:val="24"/>
        </w:rPr>
        <w:t>copayments</w:t>
      </w:r>
      <w:proofErr w:type="gramEnd"/>
      <w:r w:rsidRPr="008E4A8C">
        <w:rPr>
          <w:rFonts w:asciiTheme="majorHAnsi" w:hAnsiTheme="majorHAnsi"/>
          <w:sz w:val="24"/>
          <w:szCs w:val="24"/>
        </w:rPr>
        <w:t xml:space="preserve"> for office visits</w:t>
      </w:r>
    </w:p>
    <w:p w:rsidR="008E4A8C" w:rsidRPr="008E4A8C" w:rsidRDefault="008E4A8C" w:rsidP="008E4A8C">
      <w:pPr>
        <w:pStyle w:val="ListParagraph"/>
        <w:numPr>
          <w:ilvl w:val="0"/>
          <w:numId w:val="2"/>
        </w:numPr>
        <w:spacing w:after="0" w:line="240" w:lineRule="auto"/>
        <w:contextualSpacing w:val="0"/>
        <w:rPr>
          <w:rFonts w:asciiTheme="majorHAnsi" w:hAnsiTheme="majorHAnsi"/>
          <w:sz w:val="24"/>
          <w:szCs w:val="24"/>
        </w:rPr>
      </w:pPr>
      <w:proofErr w:type="gramStart"/>
      <w:r w:rsidRPr="008E4A8C">
        <w:rPr>
          <w:rFonts w:asciiTheme="majorHAnsi" w:hAnsiTheme="majorHAnsi"/>
          <w:sz w:val="24"/>
          <w:szCs w:val="24"/>
        </w:rPr>
        <w:t>prescriptions</w:t>
      </w:r>
      <w:proofErr w:type="gramEnd"/>
    </w:p>
    <w:p w:rsidR="008E4A8C" w:rsidRPr="008E4A8C" w:rsidRDefault="008E4A8C" w:rsidP="008E4A8C">
      <w:pPr>
        <w:pStyle w:val="ListParagraph"/>
        <w:numPr>
          <w:ilvl w:val="0"/>
          <w:numId w:val="2"/>
        </w:numPr>
        <w:spacing w:after="0" w:line="240" w:lineRule="auto"/>
        <w:contextualSpacing w:val="0"/>
        <w:rPr>
          <w:rFonts w:asciiTheme="majorHAnsi" w:hAnsiTheme="majorHAnsi"/>
          <w:sz w:val="24"/>
          <w:szCs w:val="24"/>
        </w:rPr>
      </w:pPr>
      <w:proofErr w:type="gramStart"/>
      <w:r w:rsidRPr="008E4A8C">
        <w:rPr>
          <w:rFonts w:asciiTheme="majorHAnsi" w:hAnsiTheme="majorHAnsi"/>
          <w:sz w:val="24"/>
          <w:szCs w:val="24"/>
        </w:rPr>
        <w:t>other</w:t>
      </w:r>
      <w:proofErr w:type="gramEnd"/>
      <w:r w:rsidRPr="008E4A8C">
        <w:rPr>
          <w:rFonts w:asciiTheme="majorHAnsi" w:hAnsiTheme="majorHAnsi"/>
          <w:sz w:val="24"/>
          <w:szCs w:val="24"/>
        </w:rPr>
        <w:t xml:space="preserve"> charges for qualified medical expenses</w:t>
      </w:r>
    </w:p>
    <w:p w:rsidR="008E4A8C" w:rsidRPr="008E4A8C" w:rsidRDefault="008E4A8C" w:rsidP="008E4A8C">
      <w:pPr>
        <w:spacing w:after="0" w:line="240" w:lineRule="auto"/>
        <w:rPr>
          <w:rFonts w:asciiTheme="majorHAnsi" w:hAnsiTheme="majorHAnsi"/>
          <w:sz w:val="24"/>
          <w:szCs w:val="24"/>
        </w:rPr>
      </w:pPr>
    </w:p>
    <w:p w:rsidR="008E4A8C" w:rsidRPr="008E4A8C" w:rsidRDefault="008E4A8C" w:rsidP="008E4A8C">
      <w:pPr>
        <w:spacing w:after="0" w:line="240" w:lineRule="auto"/>
        <w:rPr>
          <w:rFonts w:asciiTheme="majorHAnsi" w:hAnsiTheme="majorHAnsi"/>
          <w:sz w:val="24"/>
          <w:szCs w:val="24"/>
        </w:rPr>
      </w:pPr>
      <w:r w:rsidRPr="008E4A8C">
        <w:rPr>
          <w:rFonts w:asciiTheme="majorHAnsi" w:hAnsiTheme="majorHAnsi"/>
          <w:sz w:val="24"/>
          <w:szCs w:val="24"/>
        </w:rPr>
        <w:t>Note: The Allowance cannot be used for insurance premiums, or for charges for anyone but you. See “How to Enroll” below.</w:t>
      </w:r>
    </w:p>
    <w:p w:rsidR="008E4A8C" w:rsidRPr="008E4A8C" w:rsidRDefault="008E4A8C" w:rsidP="008E4A8C">
      <w:pPr>
        <w:spacing w:after="0" w:line="240" w:lineRule="auto"/>
        <w:rPr>
          <w:rFonts w:asciiTheme="majorHAnsi" w:hAnsiTheme="majorHAnsi"/>
          <w:i/>
          <w:sz w:val="24"/>
          <w:szCs w:val="24"/>
          <w:u w:val="single"/>
        </w:rPr>
      </w:pPr>
    </w:p>
    <w:p w:rsidR="008E4A8C" w:rsidRPr="008E4A8C" w:rsidRDefault="008E4A8C" w:rsidP="008E4A8C">
      <w:pPr>
        <w:spacing w:after="0" w:line="240" w:lineRule="auto"/>
        <w:rPr>
          <w:rFonts w:asciiTheme="majorHAnsi" w:hAnsiTheme="majorHAnsi"/>
          <w:i/>
          <w:sz w:val="24"/>
          <w:szCs w:val="24"/>
          <w:u w:val="single"/>
        </w:rPr>
      </w:pPr>
      <w:r w:rsidRPr="008E4A8C">
        <w:rPr>
          <w:rFonts w:asciiTheme="majorHAnsi" w:hAnsiTheme="majorHAnsi"/>
          <w:i/>
          <w:sz w:val="24"/>
          <w:szCs w:val="24"/>
          <w:u w:val="single"/>
        </w:rPr>
        <w:t>If you don’t have health insurance…</w:t>
      </w:r>
    </w:p>
    <w:p w:rsidR="008E4A8C" w:rsidRPr="008E4A8C" w:rsidRDefault="008E4A8C" w:rsidP="008E4A8C">
      <w:pPr>
        <w:spacing w:after="0" w:line="240" w:lineRule="auto"/>
        <w:rPr>
          <w:rFonts w:asciiTheme="majorHAnsi" w:hAnsiTheme="majorHAnsi"/>
          <w:sz w:val="24"/>
          <w:szCs w:val="24"/>
        </w:rPr>
      </w:pPr>
      <w:r w:rsidRPr="008E4A8C">
        <w:rPr>
          <w:rFonts w:asciiTheme="majorHAnsi" w:hAnsiTheme="majorHAnsi"/>
          <w:sz w:val="24"/>
          <w:szCs w:val="24"/>
        </w:rPr>
        <w:t>Research your options at www.oregonhealthcare.gov. As an AmeriCorps VISTA you can buy insurance through the Health Insurance Marketplace within 60 days of your service start date. Contact the Marketplace Call Center at 1-800-318-2596 to buy insurance during this period. If you ignore the legal requirement to have health insurance, you will be responsible for your own healthcare costs. You may be subject to removal from the VISTA program and may face a penalty under the ACA.</w:t>
      </w:r>
    </w:p>
    <w:p w:rsidR="008E4A8C" w:rsidRPr="008E4A8C" w:rsidRDefault="008E4A8C" w:rsidP="008E4A8C">
      <w:pPr>
        <w:spacing w:after="0" w:line="240" w:lineRule="auto"/>
        <w:rPr>
          <w:rFonts w:asciiTheme="majorHAnsi" w:hAnsiTheme="majorHAnsi"/>
          <w:sz w:val="24"/>
          <w:szCs w:val="24"/>
        </w:rPr>
      </w:pPr>
    </w:p>
    <w:p w:rsidR="008E4A8C" w:rsidRPr="008E4A8C" w:rsidRDefault="008E4A8C" w:rsidP="008E4A8C">
      <w:pPr>
        <w:spacing w:after="0" w:line="240" w:lineRule="auto"/>
        <w:rPr>
          <w:rFonts w:asciiTheme="majorHAnsi" w:hAnsiTheme="majorHAnsi"/>
          <w:i/>
          <w:sz w:val="24"/>
          <w:szCs w:val="24"/>
          <w:u w:val="single"/>
        </w:rPr>
      </w:pPr>
      <w:r w:rsidRPr="008E4A8C">
        <w:rPr>
          <w:rFonts w:asciiTheme="majorHAnsi" w:hAnsiTheme="majorHAnsi"/>
          <w:i/>
          <w:sz w:val="24"/>
          <w:szCs w:val="24"/>
          <w:u w:val="single"/>
        </w:rPr>
        <w:t>If you are not required to have health insurance…</w:t>
      </w:r>
    </w:p>
    <w:p w:rsidR="008E4A8C" w:rsidRPr="008E4A8C" w:rsidRDefault="008E4A8C" w:rsidP="008E4A8C">
      <w:pPr>
        <w:spacing w:after="0" w:line="240" w:lineRule="auto"/>
        <w:rPr>
          <w:rFonts w:asciiTheme="majorHAnsi" w:hAnsiTheme="majorHAnsi"/>
          <w:sz w:val="24"/>
          <w:szCs w:val="24"/>
        </w:rPr>
      </w:pPr>
      <w:r w:rsidRPr="008E4A8C">
        <w:rPr>
          <w:rFonts w:asciiTheme="majorHAnsi" w:hAnsiTheme="majorHAnsi"/>
          <w:sz w:val="24"/>
          <w:szCs w:val="24"/>
        </w:rPr>
        <w:t>VISTA members who are legally exempt from maintaining health insurance coverage during their term of service are eligible to enroll in the AmeriCorps VISTA Health Benefit Plan. The plan serves as a healthcare safety net, covering routine doctor visits, emergency care, and most prescription drugs. However, unlike insurance, the plan does not cover dental or vision care, or pre-existing conditions. Dependents are also not covered. To find out if you are exempt, visit www.healthcare.gov/exemptions. For VISTA Health Benefit Plan details, visit https://americorpsvista.imglobal.com.</w:t>
      </w:r>
    </w:p>
    <w:p w:rsidR="008E4A8C" w:rsidRPr="008E4A8C" w:rsidRDefault="008E4A8C" w:rsidP="008E4A8C">
      <w:pPr>
        <w:spacing w:after="0" w:line="240" w:lineRule="auto"/>
        <w:rPr>
          <w:rFonts w:asciiTheme="majorHAnsi" w:hAnsiTheme="majorHAnsi"/>
          <w:sz w:val="24"/>
          <w:szCs w:val="24"/>
        </w:rPr>
      </w:pPr>
    </w:p>
    <w:p w:rsidR="008E4A8C" w:rsidRPr="008E4A8C" w:rsidRDefault="008E4A8C" w:rsidP="008E4A8C">
      <w:pPr>
        <w:spacing w:after="0" w:line="240" w:lineRule="auto"/>
        <w:rPr>
          <w:rFonts w:asciiTheme="majorHAnsi" w:hAnsiTheme="majorHAnsi"/>
          <w:i/>
          <w:sz w:val="24"/>
          <w:szCs w:val="24"/>
          <w:u w:val="single"/>
        </w:rPr>
      </w:pPr>
      <w:r w:rsidRPr="008E4A8C">
        <w:rPr>
          <w:rFonts w:asciiTheme="majorHAnsi" w:hAnsiTheme="majorHAnsi"/>
          <w:i/>
          <w:sz w:val="24"/>
          <w:szCs w:val="24"/>
          <w:u w:val="single"/>
        </w:rPr>
        <w:t>How to Enroll in a VISTA Healthcare Benefit</w:t>
      </w:r>
    </w:p>
    <w:p w:rsidR="008E4A8C" w:rsidRPr="008E4A8C" w:rsidRDefault="008E4A8C" w:rsidP="008E4A8C">
      <w:pPr>
        <w:spacing w:after="0" w:line="240" w:lineRule="auto"/>
        <w:rPr>
          <w:rFonts w:asciiTheme="majorHAnsi" w:hAnsiTheme="majorHAnsi"/>
          <w:sz w:val="24"/>
          <w:szCs w:val="24"/>
        </w:rPr>
      </w:pPr>
      <w:r w:rsidRPr="008E4A8C">
        <w:rPr>
          <w:rFonts w:asciiTheme="majorHAnsi" w:hAnsiTheme="majorHAnsi"/>
          <w:sz w:val="24"/>
          <w:szCs w:val="24"/>
        </w:rPr>
        <w:t>Once you have started your VISTA term, you’ll need to complete a Member Enrollment Form to enroll in the benefit that applies to you. The form can be completed online by first creating a “My IMGVISTA” account at https://americorpsvista.imglobal.com and then completing the enrollment form online.</w:t>
      </w:r>
    </w:p>
    <w:p w:rsidR="008E4A8C" w:rsidRPr="008E4A8C" w:rsidRDefault="008E4A8C" w:rsidP="008E4A8C">
      <w:pPr>
        <w:pStyle w:val="Heading5"/>
        <w:spacing w:before="0" w:line="240" w:lineRule="auto"/>
        <w:rPr>
          <w:color w:val="auto"/>
          <w:sz w:val="24"/>
          <w:szCs w:val="24"/>
        </w:rPr>
      </w:pPr>
      <w:r w:rsidRPr="008E4A8C">
        <w:rPr>
          <w:color w:val="auto"/>
          <w:sz w:val="24"/>
          <w:szCs w:val="24"/>
        </w:rPr>
        <w:t>If You Are Not Eligible For Oregon Health Plan</w:t>
      </w:r>
    </w:p>
    <w:p w:rsidR="008E4A8C" w:rsidRPr="008E4A8C" w:rsidRDefault="008E4A8C" w:rsidP="008E4A8C">
      <w:pPr>
        <w:spacing w:after="0" w:line="240" w:lineRule="auto"/>
        <w:rPr>
          <w:rFonts w:asciiTheme="majorHAnsi" w:hAnsiTheme="majorHAnsi" w:cs="Arial"/>
          <w:sz w:val="24"/>
          <w:szCs w:val="24"/>
        </w:rPr>
      </w:pPr>
      <w:r w:rsidRPr="008E4A8C">
        <w:rPr>
          <w:rFonts w:asciiTheme="majorHAnsi" w:hAnsiTheme="majorHAnsi" w:cs="Arial"/>
          <w:sz w:val="24"/>
          <w:szCs w:val="24"/>
        </w:rPr>
        <w:t>For those of you with other circumstances (additional income, marriage, etc.), visit OregonHealthCare.gov to see what options you have for medical coverage. You are still eligible to receive application assistance if you need it. Please let us know if you need any help or assistance. We want to make sure you have everything you need!</w:t>
      </w:r>
    </w:p>
    <w:p w:rsidR="00E13325" w:rsidRPr="008E4A8C" w:rsidRDefault="00E13325">
      <w:pPr>
        <w:rPr>
          <w:rFonts w:asciiTheme="majorHAnsi" w:hAnsiTheme="majorHAnsi"/>
        </w:rPr>
      </w:pPr>
    </w:p>
    <w:sectPr w:rsidR="00E13325" w:rsidRPr="008E4A8C" w:rsidSect="009311A5">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8C" w:rsidRDefault="008E4A8C" w:rsidP="008E4A8C">
      <w:pPr>
        <w:spacing w:after="0" w:line="240" w:lineRule="auto"/>
      </w:pPr>
      <w:r>
        <w:separator/>
      </w:r>
    </w:p>
  </w:endnote>
  <w:endnote w:type="continuationSeparator" w:id="0">
    <w:p w:rsidR="008E4A8C" w:rsidRDefault="008E4A8C" w:rsidP="008E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8C" w:rsidRDefault="008E4A8C" w:rsidP="008E4A8C">
      <w:pPr>
        <w:spacing w:after="0" w:line="240" w:lineRule="auto"/>
      </w:pPr>
      <w:r>
        <w:separator/>
      </w:r>
    </w:p>
  </w:footnote>
  <w:footnote w:type="continuationSeparator" w:id="0">
    <w:p w:rsidR="008E4A8C" w:rsidRDefault="008E4A8C" w:rsidP="008E4A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8C" w:rsidRPr="008E4A8C" w:rsidRDefault="008E4A8C" w:rsidP="008E4A8C">
    <w:pPr>
      <w:pStyle w:val="Header"/>
      <w:jc w:val="right"/>
      <w:rPr>
        <w:rFonts w:asciiTheme="majorHAnsi" w:hAnsiTheme="majorHAnsi"/>
        <w:sz w:val="24"/>
        <w:szCs w:val="24"/>
      </w:rPr>
    </w:pPr>
    <w:r w:rsidRPr="008E4A8C">
      <w:rPr>
        <w:rFonts w:asciiTheme="majorHAnsi" w:hAnsiTheme="majorHAnsi"/>
        <w:sz w:val="24"/>
        <w:szCs w:val="24"/>
      </w:rPr>
      <w:t>Accessing Health Insurance as a VISTA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4F6"/>
    <w:multiLevelType w:val="multilevel"/>
    <w:tmpl w:val="F22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30B18"/>
    <w:multiLevelType w:val="hybridMultilevel"/>
    <w:tmpl w:val="9A38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3A21"/>
    <w:multiLevelType w:val="hybridMultilevel"/>
    <w:tmpl w:val="740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D0DAB"/>
    <w:multiLevelType w:val="hybridMultilevel"/>
    <w:tmpl w:val="209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8C"/>
    <w:rsid w:val="008E4A8C"/>
    <w:rsid w:val="009311A5"/>
    <w:rsid w:val="00E1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48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8C"/>
    <w:pPr>
      <w:spacing w:after="120" w:line="264" w:lineRule="auto"/>
    </w:pPr>
    <w:rPr>
      <w:sz w:val="20"/>
      <w:szCs w:val="20"/>
    </w:rPr>
  </w:style>
  <w:style w:type="paragraph" w:styleId="Heading3">
    <w:name w:val="heading 3"/>
    <w:basedOn w:val="Normal"/>
    <w:next w:val="Normal"/>
    <w:link w:val="Heading3Char"/>
    <w:uiPriority w:val="9"/>
    <w:unhideWhenUsed/>
    <w:qFormat/>
    <w:rsid w:val="008E4A8C"/>
    <w:pPr>
      <w:keepNext/>
      <w:keepLines/>
      <w:spacing w:before="40" w:after="0" w:line="240" w:lineRule="auto"/>
      <w:outlineLvl w:val="2"/>
    </w:pPr>
    <w:rPr>
      <w:rFonts w:ascii="Arial" w:eastAsiaTheme="majorEastAsia" w:hAnsi="Arial" w:cstheme="majorBidi"/>
      <w:sz w:val="22"/>
      <w:szCs w:val="24"/>
    </w:rPr>
  </w:style>
  <w:style w:type="paragraph" w:styleId="Heading5">
    <w:name w:val="heading 5"/>
    <w:basedOn w:val="Normal"/>
    <w:next w:val="Normal"/>
    <w:link w:val="Heading5Char"/>
    <w:uiPriority w:val="9"/>
    <w:unhideWhenUsed/>
    <w:qFormat/>
    <w:rsid w:val="008E4A8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E4A8C"/>
    <w:pPr>
      <w:keepNext/>
      <w:keepLines/>
      <w:spacing w:before="40" w:after="0"/>
      <w:outlineLvl w:val="5"/>
    </w:pPr>
    <w:rPr>
      <w:rFonts w:asciiTheme="majorHAnsi" w:eastAsiaTheme="majorEastAsia" w:hAnsiTheme="majorHAnsi" w:cstheme="majorBidi"/>
      <w:i/>
      <w:iCs/>
      <w:color w:val="1F497D"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A8C"/>
    <w:rPr>
      <w:rFonts w:ascii="Arial" w:eastAsiaTheme="majorEastAsia" w:hAnsi="Arial" w:cstheme="majorBidi"/>
      <w:sz w:val="22"/>
    </w:rPr>
  </w:style>
  <w:style w:type="character" w:customStyle="1" w:styleId="Heading5Char">
    <w:name w:val="Heading 5 Char"/>
    <w:basedOn w:val="DefaultParagraphFont"/>
    <w:link w:val="Heading5"/>
    <w:uiPriority w:val="9"/>
    <w:rsid w:val="008E4A8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E4A8C"/>
    <w:rPr>
      <w:rFonts w:asciiTheme="majorHAnsi" w:eastAsiaTheme="majorEastAsia" w:hAnsiTheme="majorHAnsi" w:cstheme="majorBidi"/>
      <w:i/>
      <w:iCs/>
      <w:color w:val="1F497D" w:themeColor="text2"/>
      <w:sz w:val="21"/>
      <w:szCs w:val="21"/>
    </w:rPr>
  </w:style>
  <w:style w:type="character" w:styleId="Hyperlink">
    <w:name w:val="Hyperlink"/>
    <w:basedOn w:val="DefaultParagraphFont"/>
    <w:uiPriority w:val="99"/>
    <w:unhideWhenUsed/>
    <w:rsid w:val="008E4A8C"/>
    <w:rPr>
      <w:color w:val="0000FF" w:themeColor="hyperlink"/>
      <w:u w:val="single"/>
    </w:rPr>
  </w:style>
  <w:style w:type="paragraph" w:styleId="ListParagraph">
    <w:name w:val="List Paragraph"/>
    <w:basedOn w:val="Normal"/>
    <w:uiPriority w:val="34"/>
    <w:qFormat/>
    <w:rsid w:val="008E4A8C"/>
    <w:pPr>
      <w:spacing w:after="160" w:line="259" w:lineRule="auto"/>
      <w:ind w:left="720"/>
      <w:contextualSpacing/>
    </w:pPr>
    <w:rPr>
      <w:rFonts w:eastAsiaTheme="minorHAnsi"/>
      <w:sz w:val="22"/>
      <w:szCs w:val="22"/>
    </w:rPr>
  </w:style>
  <w:style w:type="character" w:customStyle="1" w:styleId="apple-converted-space">
    <w:name w:val="apple-converted-space"/>
    <w:basedOn w:val="DefaultParagraphFont"/>
    <w:rsid w:val="008E4A8C"/>
  </w:style>
  <w:style w:type="paragraph" w:styleId="NormalWeb">
    <w:name w:val="Normal (Web)"/>
    <w:basedOn w:val="Normal"/>
    <w:uiPriority w:val="99"/>
    <w:unhideWhenUsed/>
    <w:rsid w:val="008E4A8C"/>
    <w:pPr>
      <w:spacing w:before="100" w:beforeAutospacing="1" w:after="100" w:afterAutospacing="1" w:line="240" w:lineRule="auto"/>
    </w:pPr>
    <w:rPr>
      <w:rFonts w:ascii="Times" w:hAnsi="Times" w:cs="Times New Roman"/>
    </w:rPr>
  </w:style>
  <w:style w:type="paragraph" w:styleId="Header">
    <w:name w:val="header"/>
    <w:basedOn w:val="Normal"/>
    <w:link w:val="HeaderChar"/>
    <w:uiPriority w:val="99"/>
    <w:unhideWhenUsed/>
    <w:rsid w:val="008E4A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A8C"/>
    <w:rPr>
      <w:sz w:val="20"/>
      <w:szCs w:val="20"/>
    </w:rPr>
  </w:style>
  <w:style w:type="paragraph" w:styleId="Footer">
    <w:name w:val="footer"/>
    <w:basedOn w:val="Normal"/>
    <w:link w:val="FooterChar"/>
    <w:uiPriority w:val="99"/>
    <w:unhideWhenUsed/>
    <w:rsid w:val="008E4A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A8C"/>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8C"/>
    <w:pPr>
      <w:spacing w:after="120" w:line="264" w:lineRule="auto"/>
    </w:pPr>
    <w:rPr>
      <w:sz w:val="20"/>
      <w:szCs w:val="20"/>
    </w:rPr>
  </w:style>
  <w:style w:type="paragraph" w:styleId="Heading3">
    <w:name w:val="heading 3"/>
    <w:basedOn w:val="Normal"/>
    <w:next w:val="Normal"/>
    <w:link w:val="Heading3Char"/>
    <w:uiPriority w:val="9"/>
    <w:unhideWhenUsed/>
    <w:qFormat/>
    <w:rsid w:val="008E4A8C"/>
    <w:pPr>
      <w:keepNext/>
      <w:keepLines/>
      <w:spacing w:before="40" w:after="0" w:line="240" w:lineRule="auto"/>
      <w:outlineLvl w:val="2"/>
    </w:pPr>
    <w:rPr>
      <w:rFonts w:ascii="Arial" w:eastAsiaTheme="majorEastAsia" w:hAnsi="Arial" w:cstheme="majorBidi"/>
      <w:sz w:val="22"/>
      <w:szCs w:val="24"/>
    </w:rPr>
  </w:style>
  <w:style w:type="paragraph" w:styleId="Heading5">
    <w:name w:val="heading 5"/>
    <w:basedOn w:val="Normal"/>
    <w:next w:val="Normal"/>
    <w:link w:val="Heading5Char"/>
    <w:uiPriority w:val="9"/>
    <w:unhideWhenUsed/>
    <w:qFormat/>
    <w:rsid w:val="008E4A8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E4A8C"/>
    <w:pPr>
      <w:keepNext/>
      <w:keepLines/>
      <w:spacing w:before="40" w:after="0"/>
      <w:outlineLvl w:val="5"/>
    </w:pPr>
    <w:rPr>
      <w:rFonts w:asciiTheme="majorHAnsi" w:eastAsiaTheme="majorEastAsia" w:hAnsiTheme="majorHAnsi" w:cstheme="majorBidi"/>
      <w:i/>
      <w:iCs/>
      <w:color w:val="1F497D"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A8C"/>
    <w:rPr>
      <w:rFonts w:ascii="Arial" w:eastAsiaTheme="majorEastAsia" w:hAnsi="Arial" w:cstheme="majorBidi"/>
      <w:sz w:val="22"/>
    </w:rPr>
  </w:style>
  <w:style w:type="character" w:customStyle="1" w:styleId="Heading5Char">
    <w:name w:val="Heading 5 Char"/>
    <w:basedOn w:val="DefaultParagraphFont"/>
    <w:link w:val="Heading5"/>
    <w:uiPriority w:val="9"/>
    <w:rsid w:val="008E4A8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E4A8C"/>
    <w:rPr>
      <w:rFonts w:asciiTheme="majorHAnsi" w:eastAsiaTheme="majorEastAsia" w:hAnsiTheme="majorHAnsi" w:cstheme="majorBidi"/>
      <w:i/>
      <w:iCs/>
      <w:color w:val="1F497D" w:themeColor="text2"/>
      <w:sz w:val="21"/>
      <w:szCs w:val="21"/>
    </w:rPr>
  </w:style>
  <w:style w:type="character" w:styleId="Hyperlink">
    <w:name w:val="Hyperlink"/>
    <w:basedOn w:val="DefaultParagraphFont"/>
    <w:uiPriority w:val="99"/>
    <w:unhideWhenUsed/>
    <w:rsid w:val="008E4A8C"/>
    <w:rPr>
      <w:color w:val="0000FF" w:themeColor="hyperlink"/>
      <w:u w:val="single"/>
    </w:rPr>
  </w:style>
  <w:style w:type="paragraph" w:styleId="ListParagraph">
    <w:name w:val="List Paragraph"/>
    <w:basedOn w:val="Normal"/>
    <w:uiPriority w:val="34"/>
    <w:qFormat/>
    <w:rsid w:val="008E4A8C"/>
    <w:pPr>
      <w:spacing w:after="160" w:line="259" w:lineRule="auto"/>
      <w:ind w:left="720"/>
      <w:contextualSpacing/>
    </w:pPr>
    <w:rPr>
      <w:rFonts w:eastAsiaTheme="minorHAnsi"/>
      <w:sz w:val="22"/>
      <w:szCs w:val="22"/>
    </w:rPr>
  </w:style>
  <w:style w:type="character" w:customStyle="1" w:styleId="apple-converted-space">
    <w:name w:val="apple-converted-space"/>
    <w:basedOn w:val="DefaultParagraphFont"/>
    <w:rsid w:val="008E4A8C"/>
  </w:style>
  <w:style w:type="paragraph" w:styleId="NormalWeb">
    <w:name w:val="Normal (Web)"/>
    <w:basedOn w:val="Normal"/>
    <w:uiPriority w:val="99"/>
    <w:unhideWhenUsed/>
    <w:rsid w:val="008E4A8C"/>
    <w:pPr>
      <w:spacing w:before="100" w:beforeAutospacing="1" w:after="100" w:afterAutospacing="1" w:line="240" w:lineRule="auto"/>
    </w:pPr>
    <w:rPr>
      <w:rFonts w:ascii="Times" w:hAnsi="Times" w:cs="Times New Roman"/>
    </w:rPr>
  </w:style>
  <w:style w:type="paragraph" w:styleId="Header">
    <w:name w:val="header"/>
    <w:basedOn w:val="Normal"/>
    <w:link w:val="HeaderChar"/>
    <w:uiPriority w:val="99"/>
    <w:unhideWhenUsed/>
    <w:rsid w:val="008E4A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A8C"/>
    <w:rPr>
      <w:sz w:val="20"/>
      <w:szCs w:val="20"/>
    </w:rPr>
  </w:style>
  <w:style w:type="paragraph" w:styleId="Footer">
    <w:name w:val="footer"/>
    <w:basedOn w:val="Normal"/>
    <w:link w:val="FooterChar"/>
    <w:uiPriority w:val="99"/>
    <w:unhideWhenUsed/>
    <w:rsid w:val="008E4A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A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regon.gov/OHA/healthplan/Pages/index.asp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regonhealthcare.gov/" TargetMode="External"/><Relationship Id="rId11" Type="http://schemas.openxmlformats.org/officeDocument/2006/relationships/hyperlink" Target="http://www.oregonhealthcare.gov/" TargetMode="External"/><Relationship Id="rId12" Type="http://schemas.openxmlformats.org/officeDocument/2006/relationships/hyperlink" Target="http://www.oregonhealthcare.gov/" TargetMode="External"/><Relationship Id="rId13" Type="http://schemas.openxmlformats.org/officeDocument/2006/relationships/hyperlink" Target="http://www.oregonhealthcare.gov/get-help.html" TargetMode="External"/><Relationship Id="rId14" Type="http://schemas.openxmlformats.org/officeDocument/2006/relationships/hyperlink" Target="https://apps.state.or.us/Forms/Served/he9025.pdf" TargetMode="External"/><Relationship Id="rId15" Type="http://schemas.openxmlformats.org/officeDocument/2006/relationships/hyperlink" Target="http://www.coalitionclinics.org" TargetMode="External"/><Relationship Id="rId16" Type="http://schemas.openxmlformats.org/officeDocument/2006/relationships/hyperlink" Target="http://www.co.polk.or.us/hs/ccf/si/cover-oregon" TargetMode="External"/><Relationship Id="rId17" Type="http://schemas.openxmlformats.org/officeDocument/2006/relationships/hyperlink" Target="http://www.lanecounty.org/departments/hhs/chc/pages/payment.aspx" TargetMode="External"/><Relationship Id="rId18" Type="http://schemas.openxmlformats.org/officeDocument/2006/relationships/hyperlink" Target="http://www.co.benton.or.us/health/primary_care/benton.ph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Oregon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5640</Characters>
  <Application>Microsoft Macintosh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Henry</dc:creator>
  <cp:keywords/>
  <dc:description/>
  <cp:lastModifiedBy>Kendra Henry</cp:lastModifiedBy>
  <cp:revision>1</cp:revision>
  <dcterms:created xsi:type="dcterms:W3CDTF">2016-05-10T23:17:00Z</dcterms:created>
  <dcterms:modified xsi:type="dcterms:W3CDTF">2016-05-10T23:19:00Z</dcterms:modified>
</cp:coreProperties>
</file>